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52" w:rsidRPr="001F5063" w:rsidRDefault="00E77452" w:rsidP="00E77452">
      <w:pPr>
        <w:jc w:val="center"/>
        <w:rPr>
          <w:b/>
        </w:rPr>
      </w:pPr>
      <w:bookmarkStart w:id="0" w:name="_GoBack"/>
      <w:bookmarkEnd w:id="0"/>
      <w:r>
        <w:rPr>
          <w:b/>
        </w:rPr>
        <w:t>Houston Baptist University Testing Course</w:t>
      </w:r>
    </w:p>
    <w:p w:rsidR="00E77452" w:rsidRPr="001F5063" w:rsidRDefault="00E77452" w:rsidP="00E77452">
      <w:pPr>
        <w:jc w:val="center"/>
      </w:pPr>
      <w:r>
        <w:t>7015 Fondren</w:t>
      </w:r>
    </w:p>
    <w:p w:rsidR="00E77452" w:rsidRPr="001F5063" w:rsidRDefault="00E77452" w:rsidP="00E77452">
      <w:pPr>
        <w:jc w:val="center"/>
      </w:pPr>
      <w:r>
        <w:t>Houston, Texas  77040</w:t>
      </w:r>
    </w:p>
    <w:p w:rsidR="00E77452" w:rsidRPr="001F5063" w:rsidRDefault="00E77452" w:rsidP="00E77452">
      <w:pPr>
        <w:jc w:val="center"/>
      </w:pPr>
    </w:p>
    <w:p w:rsidR="00E77452" w:rsidRPr="001F5063" w:rsidRDefault="00E77452" w:rsidP="00E77452">
      <w:pPr>
        <w:jc w:val="center"/>
        <w:rPr>
          <w:b/>
        </w:rPr>
      </w:pPr>
      <w:r w:rsidRPr="001F5063">
        <w:rPr>
          <w:b/>
        </w:rPr>
        <w:t>FULL AND INDIVIDUAL EVALUATION</w:t>
      </w:r>
    </w:p>
    <w:p w:rsidR="00FA21BD" w:rsidRDefault="00FA21BD" w:rsidP="00FA21BD">
      <w:pPr>
        <w:rPr>
          <w:b/>
          <w:bCs/>
        </w:rPr>
      </w:pPr>
    </w:p>
    <w:tbl>
      <w:tblPr>
        <w:tblStyle w:val="TableGrid"/>
        <w:tblW w:w="11160" w:type="dxa"/>
        <w:jc w:val="center"/>
        <w:shd w:val="clear" w:color="auto" w:fill="000000" w:themeFill="text1"/>
        <w:tblLook w:val="04A0" w:firstRow="1" w:lastRow="0" w:firstColumn="1" w:lastColumn="0" w:noHBand="0" w:noVBand="1"/>
      </w:tblPr>
      <w:tblGrid>
        <w:gridCol w:w="11160"/>
      </w:tblGrid>
      <w:tr w:rsidR="005A7D52" w:rsidRPr="00D70612" w:rsidTr="00A32B96">
        <w:trPr>
          <w:jc w:val="center"/>
        </w:trPr>
        <w:tc>
          <w:tcPr>
            <w:tcW w:w="11160" w:type="dxa"/>
            <w:shd w:val="clear" w:color="auto" w:fill="000000" w:themeFill="text1"/>
            <w:vAlign w:val="center"/>
          </w:tcPr>
          <w:p w:rsidR="005A7D52" w:rsidRPr="00D70612" w:rsidRDefault="005A7D52" w:rsidP="005A7D52">
            <w:pPr>
              <w:pBdr>
                <w:top w:val="single" w:sz="4" w:space="1" w:color="auto" w:shadow="1"/>
                <w:left w:val="single" w:sz="4" w:space="0" w:color="auto" w:shadow="1"/>
                <w:bottom w:val="single" w:sz="4" w:space="1" w:color="auto" w:shadow="1"/>
                <w:right w:val="single" w:sz="4" w:space="0" w:color="auto" w:shadow="1"/>
              </w:pBdr>
              <w:shd w:val="clear" w:color="auto" w:fill="000000"/>
              <w:tabs>
                <w:tab w:val="center" w:pos="5400"/>
              </w:tabs>
              <w:jc w:val="center"/>
              <w:outlineLvl w:val="0"/>
              <w:rPr>
                <w:b/>
              </w:rPr>
            </w:pPr>
            <w:r w:rsidRPr="00D70612">
              <w:rPr>
                <w:b/>
              </w:rPr>
              <w:t>IDENTIFYING INFORMATION</w:t>
            </w:r>
          </w:p>
        </w:tc>
      </w:tr>
    </w:tbl>
    <w:p w:rsidR="00FA21BD" w:rsidRPr="00662532" w:rsidRDefault="00FA21BD" w:rsidP="00FA21BD">
      <w:pPr>
        <w:jc w:val="center"/>
        <w:rPr>
          <w:bCs/>
        </w:rPr>
      </w:pPr>
    </w:p>
    <w:tbl>
      <w:tblPr>
        <w:tblW w:w="11070" w:type="dxa"/>
        <w:jc w:val="center"/>
        <w:tblLayout w:type="fixed"/>
        <w:tblCellMar>
          <w:left w:w="57" w:type="dxa"/>
          <w:right w:w="57" w:type="dxa"/>
        </w:tblCellMar>
        <w:tblLook w:val="0000" w:firstRow="0" w:lastRow="0" w:firstColumn="0" w:lastColumn="0" w:noHBand="0" w:noVBand="0"/>
      </w:tblPr>
      <w:tblGrid>
        <w:gridCol w:w="1890"/>
        <w:gridCol w:w="1800"/>
        <w:gridCol w:w="3420"/>
        <w:gridCol w:w="3960"/>
      </w:tblGrid>
      <w:tr w:rsidR="00973E6B" w:rsidRPr="00022CAF" w:rsidTr="00DB2E12">
        <w:trPr>
          <w:jc w:val="center"/>
        </w:trPr>
        <w:tc>
          <w:tcPr>
            <w:tcW w:w="1890" w:type="dxa"/>
          </w:tcPr>
          <w:p w:rsidR="00176D4C" w:rsidRPr="00022CAF" w:rsidRDefault="00176D4C" w:rsidP="00DF0984">
            <w:pPr>
              <w:rPr>
                <w:b/>
                <w:sz w:val="22"/>
                <w:szCs w:val="22"/>
              </w:rPr>
            </w:pPr>
            <w:r w:rsidRPr="00022CAF">
              <w:rPr>
                <w:b/>
                <w:sz w:val="22"/>
                <w:szCs w:val="22"/>
              </w:rPr>
              <w:t xml:space="preserve">Student’s Name: </w:t>
            </w:r>
          </w:p>
        </w:tc>
        <w:tc>
          <w:tcPr>
            <w:tcW w:w="1800" w:type="dxa"/>
          </w:tcPr>
          <w:p w:rsidR="00176D4C" w:rsidRPr="00022CAF" w:rsidRDefault="00176D4C" w:rsidP="00DF0984">
            <w:pPr>
              <w:rPr>
                <w:sz w:val="22"/>
                <w:szCs w:val="22"/>
              </w:rPr>
            </w:pPr>
            <w:r w:rsidRPr="00022CAF">
              <w:rPr>
                <w:sz w:val="22"/>
                <w:szCs w:val="22"/>
              </w:rPr>
              <w:t>Alden Smith</w:t>
            </w:r>
          </w:p>
        </w:tc>
        <w:tc>
          <w:tcPr>
            <w:tcW w:w="3420" w:type="dxa"/>
          </w:tcPr>
          <w:p w:rsidR="00176D4C" w:rsidRPr="00022CAF" w:rsidRDefault="00176D4C" w:rsidP="00DF0984">
            <w:pPr>
              <w:rPr>
                <w:b/>
                <w:sz w:val="22"/>
                <w:szCs w:val="22"/>
              </w:rPr>
            </w:pPr>
            <w:r w:rsidRPr="00022CAF">
              <w:rPr>
                <w:b/>
                <w:sz w:val="22"/>
                <w:szCs w:val="22"/>
              </w:rPr>
              <w:t>Student’s Date of Birth:</w:t>
            </w:r>
            <w:r w:rsidRPr="00022CAF">
              <w:rPr>
                <w:sz w:val="22"/>
                <w:szCs w:val="22"/>
              </w:rPr>
              <w:t xml:space="preserve"> 4/21/2003</w:t>
            </w:r>
          </w:p>
        </w:tc>
        <w:tc>
          <w:tcPr>
            <w:tcW w:w="3960" w:type="dxa"/>
          </w:tcPr>
          <w:p w:rsidR="00176D4C" w:rsidRPr="00022CAF" w:rsidRDefault="00176D4C" w:rsidP="00973E6B">
            <w:pPr>
              <w:rPr>
                <w:b/>
                <w:sz w:val="22"/>
                <w:szCs w:val="22"/>
              </w:rPr>
            </w:pPr>
            <w:r w:rsidRPr="00022CAF">
              <w:rPr>
                <w:b/>
                <w:sz w:val="22"/>
                <w:szCs w:val="22"/>
              </w:rPr>
              <w:t>Student’s Age:</w:t>
            </w:r>
            <w:r w:rsidRPr="00022CAF">
              <w:rPr>
                <w:sz w:val="22"/>
                <w:szCs w:val="22"/>
              </w:rPr>
              <w:t xml:space="preserve"> 11</w:t>
            </w:r>
            <w:r w:rsidR="00973E6B" w:rsidRPr="00022CAF">
              <w:rPr>
                <w:sz w:val="22"/>
                <w:szCs w:val="22"/>
              </w:rPr>
              <w:t xml:space="preserve">- </w:t>
            </w:r>
            <w:r w:rsidRPr="00022CAF">
              <w:rPr>
                <w:sz w:val="22"/>
                <w:szCs w:val="22"/>
              </w:rPr>
              <w:t>2</w:t>
            </w:r>
            <w:r w:rsidR="00F22DF0" w:rsidRPr="00022CAF">
              <w:rPr>
                <w:sz w:val="22"/>
                <w:szCs w:val="22"/>
              </w:rPr>
              <w:t xml:space="preserve"> </w:t>
            </w:r>
          </w:p>
        </w:tc>
      </w:tr>
      <w:tr w:rsidR="00973E6B" w:rsidRPr="00022CAF" w:rsidTr="00DB2E12">
        <w:trPr>
          <w:jc w:val="center"/>
        </w:trPr>
        <w:tc>
          <w:tcPr>
            <w:tcW w:w="1890" w:type="dxa"/>
          </w:tcPr>
          <w:p w:rsidR="00176D4C" w:rsidRPr="00022CAF" w:rsidRDefault="00176D4C" w:rsidP="00DF0984">
            <w:pPr>
              <w:rPr>
                <w:b/>
                <w:sz w:val="22"/>
                <w:szCs w:val="22"/>
              </w:rPr>
            </w:pPr>
            <w:r w:rsidRPr="00022CAF">
              <w:rPr>
                <w:b/>
                <w:sz w:val="22"/>
                <w:szCs w:val="22"/>
              </w:rPr>
              <w:t>Student’s Gender:</w:t>
            </w:r>
          </w:p>
        </w:tc>
        <w:tc>
          <w:tcPr>
            <w:tcW w:w="1800" w:type="dxa"/>
          </w:tcPr>
          <w:p w:rsidR="00176D4C" w:rsidRPr="00022CAF" w:rsidRDefault="00176D4C" w:rsidP="00DF0984">
            <w:pPr>
              <w:rPr>
                <w:sz w:val="22"/>
                <w:szCs w:val="22"/>
              </w:rPr>
            </w:pPr>
            <w:r w:rsidRPr="00022CAF">
              <w:rPr>
                <w:sz w:val="22"/>
                <w:szCs w:val="22"/>
              </w:rPr>
              <w:t>Male</w:t>
            </w:r>
          </w:p>
        </w:tc>
        <w:tc>
          <w:tcPr>
            <w:tcW w:w="3420" w:type="dxa"/>
          </w:tcPr>
          <w:p w:rsidR="00176D4C" w:rsidRPr="00022CAF" w:rsidRDefault="00176D4C" w:rsidP="00973E6B">
            <w:pPr>
              <w:rPr>
                <w:b/>
                <w:sz w:val="22"/>
                <w:szCs w:val="22"/>
              </w:rPr>
            </w:pPr>
            <w:r w:rsidRPr="00022CAF">
              <w:rPr>
                <w:b/>
                <w:sz w:val="22"/>
                <w:szCs w:val="22"/>
              </w:rPr>
              <w:t>Student’s Ethnicity:</w:t>
            </w:r>
            <w:r w:rsidR="00973E6B" w:rsidRPr="00022CAF">
              <w:rPr>
                <w:sz w:val="22"/>
                <w:szCs w:val="22"/>
              </w:rPr>
              <w:t xml:space="preserve"> </w:t>
            </w:r>
            <w:r w:rsidRPr="00022CAF">
              <w:rPr>
                <w:sz w:val="22"/>
                <w:szCs w:val="22"/>
              </w:rPr>
              <w:t>African American</w:t>
            </w:r>
          </w:p>
        </w:tc>
        <w:tc>
          <w:tcPr>
            <w:tcW w:w="3960" w:type="dxa"/>
          </w:tcPr>
          <w:p w:rsidR="00176D4C" w:rsidRPr="00022CAF" w:rsidRDefault="00176D4C" w:rsidP="00DF0984">
            <w:pPr>
              <w:rPr>
                <w:b/>
                <w:sz w:val="22"/>
                <w:szCs w:val="22"/>
              </w:rPr>
            </w:pPr>
          </w:p>
        </w:tc>
      </w:tr>
      <w:tr w:rsidR="00973E6B" w:rsidRPr="00022CAF" w:rsidTr="00DB2E12">
        <w:trPr>
          <w:jc w:val="center"/>
        </w:trPr>
        <w:tc>
          <w:tcPr>
            <w:tcW w:w="1890" w:type="dxa"/>
          </w:tcPr>
          <w:p w:rsidR="00176D4C" w:rsidRPr="00022CAF" w:rsidRDefault="00176D4C" w:rsidP="00DF0984">
            <w:pPr>
              <w:rPr>
                <w:b/>
                <w:sz w:val="22"/>
                <w:szCs w:val="22"/>
              </w:rPr>
            </w:pPr>
            <w:r w:rsidRPr="00022CAF">
              <w:rPr>
                <w:b/>
                <w:sz w:val="22"/>
                <w:szCs w:val="22"/>
              </w:rPr>
              <w:t>Student’s School:</w:t>
            </w:r>
          </w:p>
        </w:tc>
        <w:tc>
          <w:tcPr>
            <w:tcW w:w="1800" w:type="dxa"/>
          </w:tcPr>
          <w:p w:rsidR="00176D4C" w:rsidRPr="00022CAF" w:rsidRDefault="00176D4C" w:rsidP="00DF0984">
            <w:pPr>
              <w:rPr>
                <w:sz w:val="22"/>
                <w:szCs w:val="22"/>
              </w:rPr>
            </w:pPr>
            <w:r w:rsidRPr="00022CAF">
              <w:rPr>
                <w:sz w:val="22"/>
                <w:szCs w:val="22"/>
              </w:rPr>
              <w:t>Foerster Elementary</w:t>
            </w:r>
          </w:p>
        </w:tc>
        <w:tc>
          <w:tcPr>
            <w:tcW w:w="3420" w:type="dxa"/>
          </w:tcPr>
          <w:p w:rsidR="00176D4C" w:rsidRPr="00022CAF" w:rsidRDefault="00176D4C" w:rsidP="00DF0984">
            <w:pPr>
              <w:rPr>
                <w:b/>
                <w:sz w:val="22"/>
                <w:szCs w:val="22"/>
              </w:rPr>
            </w:pPr>
            <w:r w:rsidRPr="00022CAF">
              <w:rPr>
                <w:b/>
                <w:sz w:val="22"/>
                <w:szCs w:val="22"/>
              </w:rPr>
              <w:t>Student’s Grade:</w:t>
            </w:r>
            <w:r w:rsidRPr="00022CAF">
              <w:rPr>
                <w:sz w:val="22"/>
                <w:szCs w:val="22"/>
              </w:rPr>
              <w:t xml:space="preserve"> 4</w:t>
            </w:r>
            <w:r w:rsidRPr="00022CAF">
              <w:rPr>
                <w:sz w:val="22"/>
                <w:szCs w:val="22"/>
                <w:vertAlign w:val="superscript"/>
              </w:rPr>
              <w:t>th</w:t>
            </w:r>
            <w:r w:rsidRPr="00022CAF">
              <w:rPr>
                <w:sz w:val="22"/>
                <w:szCs w:val="22"/>
              </w:rPr>
              <w:t xml:space="preserve"> </w:t>
            </w:r>
          </w:p>
        </w:tc>
        <w:tc>
          <w:tcPr>
            <w:tcW w:w="3960" w:type="dxa"/>
          </w:tcPr>
          <w:p w:rsidR="00176D4C" w:rsidRPr="00022CAF" w:rsidRDefault="00176D4C" w:rsidP="00DF0984">
            <w:pPr>
              <w:rPr>
                <w:b/>
                <w:sz w:val="22"/>
                <w:szCs w:val="22"/>
              </w:rPr>
            </w:pPr>
          </w:p>
        </w:tc>
      </w:tr>
      <w:tr w:rsidR="00973E6B" w:rsidRPr="00022CAF" w:rsidTr="00DB2E12">
        <w:trPr>
          <w:jc w:val="center"/>
        </w:trPr>
        <w:tc>
          <w:tcPr>
            <w:tcW w:w="1890" w:type="dxa"/>
          </w:tcPr>
          <w:p w:rsidR="00176D4C" w:rsidRPr="00022CAF" w:rsidRDefault="00176D4C" w:rsidP="00176D4C">
            <w:pPr>
              <w:rPr>
                <w:b/>
                <w:sz w:val="22"/>
                <w:szCs w:val="22"/>
              </w:rPr>
            </w:pPr>
          </w:p>
        </w:tc>
        <w:tc>
          <w:tcPr>
            <w:tcW w:w="1800" w:type="dxa"/>
          </w:tcPr>
          <w:p w:rsidR="00176D4C" w:rsidRPr="00022CAF" w:rsidRDefault="00176D4C" w:rsidP="00DF0984">
            <w:pPr>
              <w:rPr>
                <w:sz w:val="22"/>
                <w:szCs w:val="22"/>
              </w:rPr>
            </w:pPr>
          </w:p>
        </w:tc>
        <w:tc>
          <w:tcPr>
            <w:tcW w:w="3420" w:type="dxa"/>
          </w:tcPr>
          <w:p w:rsidR="00176D4C" w:rsidRPr="00022CAF" w:rsidRDefault="00176D4C" w:rsidP="00DF0984">
            <w:pPr>
              <w:rPr>
                <w:b/>
                <w:sz w:val="22"/>
                <w:szCs w:val="22"/>
              </w:rPr>
            </w:pPr>
          </w:p>
        </w:tc>
        <w:tc>
          <w:tcPr>
            <w:tcW w:w="3960" w:type="dxa"/>
          </w:tcPr>
          <w:p w:rsidR="00176D4C" w:rsidRPr="00022CAF" w:rsidRDefault="00176D4C" w:rsidP="00DF0984">
            <w:pPr>
              <w:rPr>
                <w:b/>
                <w:sz w:val="22"/>
                <w:szCs w:val="22"/>
              </w:rPr>
            </w:pPr>
          </w:p>
        </w:tc>
      </w:tr>
      <w:tr w:rsidR="00973E6B" w:rsidRPr="00022CAF" w:rsidTr="00DB2E12">
        <w:trPr>
          <w:jc w:val="center"/>
        </w:trPr>
        <w:tc>
          <w:tcPr>
            <w:tcW w:w="1890" w:type="dxa"/>
          </w:tcPr>
          <w:p w:rsidR="00176D4C" w:rsidRPr="00022CAF" w:rsidRDefault="00176D4C" w:rsidP="00176D4C">
            <w:pPr>
              <w:rPr>
                <w:b/>
                <w:sz w:val="22"/>
                <w:szCs w:val="22"/>
              </w:rPr>
            </w:pPr>
            <w:r w:rsidRPr="00022CAF">
              <w:rPr>
                <w:b/>
                <w:sz w:val="22"/>
                <w:szCs w:val="22"/>
              </w:rPr>
              <w:t>Parents/Guardians:</w:t>
            </w:r>
          </w:p>
        </w:tc>
        <w:tc>
          <w:tcPr>
            <w:tcW w:w="1800" w:type="dxa"/>
          </w:tcPr>
          <w:p w:rsidR="00176D4C" w:rsidRPr="00022CAF" w:rsidRDefault="00973E6B" w:rsidP="00DF0984">
            <w:pPr>
              <w:rPr>
                <w:sz w:val="22"/>
                <w:szCs w:val="22"/>
              </w:rPr>
            </w:pPr>
            <w:r w:rsidRPr="00022CAF">
              <w:rPr>
                <w:sz w:val="22"/>
                <w:szCs w:val="22"/>
              </w:rPr>
              <w:t>Robert Smith</w:t>
            </w:r>
          </w:p>
        </w:tc>
        <w:tc>
          <w:tcPr>
            <w:tcW w:w="3420" w:type="dxa"/>
          </w:tcPr>
          <w:p w:rsidR="00176D4C" w:rsidRPr="00022CAF" w:rsidRDefault="00176D4C" w:rsidP="00DF0984">
            <w:pPr>
              <w:rPr>
                <w:b/>
                <w:sz w:val="22"/>
                <w:szCs w:val="22"/>
              </w:rPr>
            </w:pPr>
          </w:p>
        </w:tc>
        <w:tc>
          <w:tcPr>
            <w:tcW w:w="3960" w:type="dxa"/>
          </w:tcPr>
          <w:p w:rsidR="00176D4C" w:rsidRPr="00022CAF" w:rsidRDefault="00973E6B" w:rsidP="00DF0984">
            <w:pPr>
              <w:rPr>
                <w:b/>
                <w:sz w:val="22"/>
                <w:szCs w:val="22"/>
              </w:rPr>
            </w:pPr>
            <w:r w:rsidRPr="00022CAF">
              <w:rPr>
                <w:b/>
                <w:sz w:val="22"/>
                <w:szCs w:val="22"/>
              </w:rPr>
              <w:t>Primary Language Spoken at Home:</w:t>
            </w:r>
            <w:r w:rsidRPr="00022CAF">
              <w:rPr>
                <w:sz w:val="22"/>
                <w:szCs w:val="22"/>
              </w:rPr>
              <w:t xml:space="preserve"> English</w:t>
            </w:r>
          </w:p>
        </w:tc>
      </w:tr>
      <w:tr w:rsidR="00973E6B" w:rsidRPr="00022CAF" w:rsidTr="00DB2E12">
        <w:trPr>
          <w:trHeight w:val="260"/>
          <w:jc w:val="center"/>
        </w:trPr>
        <w:tc>
          <w:tcPr>
            <w:tcW w:w="1890" w:type="dxa"/>
          </w:tcPr>
          <w:p w:rsidR="00176D4C" w:rsidRPr="00022CAF" w:rsidRDefault="00176D4C" w:rsidP="00176D4C">
            <w:pPr>
              <w:rPr>
                <w:b/>
                <w:sz w:val="22"/>
                <w:szCs w:val="22"/>
              </w:rPr>
            </w:pPr>
            <w:r w:rsidRPr="00022CAF">
              <w:rPr>
                <w:b/>
                <w:sz w:val="22"/>
                <w:szCs w:val="22"/>
              </w:rPr>
              <w:t>Examiner’s Name:</w:t>
            </w:r>
          </w:p>
        </w:tc>
        <w:tc>
          <w:tcPr>
            <w:tcW w:w="1800" w:type="dxa"/>
          </w:tcPr>
          <w:p w:rsidR="00176D4C" w:rsidRPr="00022CAF" w:rsidRDefault="00973E6B" w:rsidP="004D35CE">
            <w:pPr>
              <w:rPr>
                <w:sz w:val="22"/>
                <w:szCs w:val="22"/>
              </w:rPr>
            </w:pPr>
            <w:r w:rsidRPr="00022CAF">
              <w:rPr>
                <w:sz w:val="22"/>
                <w:szCs w:val="22"/>
              </w:rPr>
              <w:t>K</w:t>
            </w:r>
            <w:r w:rsidR="004D35CE" w:rsidRPr="00022CAF">
              <w:rPr>
                <w:sz w:val="22"/>
                <w:szCs w:val="22"/>
              </w:rPr>
              <w:t>ima</w:t>
            </w:r>
            <w:r w:rsidRPr="00022CAF">
              <w:rPr>
                <w:sz w:val="22"/>
                <w:szCs w:val="22"/>
              </w:rPr>
              <w:t xml:space="preserve"> Elmore</w:t>
            </w:r>
          </w:p>
        </w:tc>
        <w:tc>
          <w:tcPr>
            <w:tcW w:w="3420" w:type="dxa"/>
          </w:tcPr>
          <w:p w:rsidR="00176D4C" w:rsidRPr="00022CAF" w:rsidRDefault="00176D4C" w:rsidP="00DF0984">
            <w:pPr>
              <w:rPr>
                <w:b/>
                <w:sz w:val="22"/>
                <w:szCs w:val="22"/>
              </w:rPr>
            </w:pPr>
          </w:p>
        </w:tc>
        <w:tc>
          <w:tcPr>
            <w:tcW w:w="3960" w:type="dxa"/>
          </w:tcPr>
          <w:p w:rsidR="00176D4C" w:rsidRPr="00022CAF" w:rsidRDefault="00176D4C" w:rsidP="00DF0984">
            <w:pPr>
              <w:rPr>
                <w:b/>
                <w:sz w:val="22"/>
                <w:szCs w:val="22"/>
              </w:rPr>
            </w:pPr>
          </w:p>
        </w:tc>
      </w:tr>
      <w:tr w:rsidR="00973E6B" w:rsidRPr="00022CAF" w:rsidTr="00DB2E12">
        <w:trPr>
          <w:jc w:val="center"/>
        </w:trPr>
        <w:tc>
          <w:tcPr>
            <w:tcW w:w="1890" w:type="dxa"/>
          </w:tcPr>
          <w:p w:rsidR="00176D4C" w:rsidRPr="00022CAF" w:rsidRDefault="00176D4C" w:rsidP="00DF0984">
            <w:pPr>
              <w:rPr>
                <w:b/>
                <w:sz w:val="22"/>
                <w:szCs w:val="22"/>
              </w:rPr>
            </w:pPr>
            <w:r w:rsidRPr="00022CAF">
              <w:rPr>
                <w:b/>
                <w:sz w:val="22"/>
                <w:szCs w:val="22"/>
              </w:rPr>
              <w:t>Testing Date(s):</w:t>
            </w:r>
            <w:r w:rsidR="00F22DF0" w:rsidRPr="00022CAF">
              <w:rPr>
                <w:b/>
                <w:sz w:val="22"/>
                <w:szCs w:val="22"/>
              </w:rPr>
              <w:t xml:space="preserve"> </w:t>
            </w:r>
          </w:p>
        </w:tc>
        <w:tc>
          <w:tcPr>
            <w:tcW w:w="1800" w:type="dxa"/>
          </w:tcPr>
          <w:p w:rsidR="00176D4C" w:rsidRPr="00022CAF" w:rsidRDefault="00F22DF0" w:rsidP="00DF0984">
            <w:pPr>
              <w:rPr>
                <w:sz w:val="22"/>
                <w:szCs w:val="22"/>
              </w:rPr>
            </w:pPr>
            <w:r w:rsidRPr="00022CAF">
              <w:rPr>
                <w:sz w:val="22"/>
                <w:szCs w:val="22"/>
              </w:rPr>
              <w:t>June 15, 2015</w:t>
            </w:r>
          </w:p>
        </w:tc>
        <w:tc>
          <w:tcPr>
            <w:tcW w:w="3420" w:type="dxa"/>
          </w:tcPr>
          <w:p w:rsidR="00176D4C" w:rsidRPr="00022CAF" w:rsidRDefault="00176D4C" w:rsidP="00DF0984">
            <w:pPr>
              <w:rPr>
                <w:sz w:val="22"/>
                <w:szCs w:val="22"/>
              </w:rPr>
            </w:pPr>
          </w:p>
        </w:tc>
        <w:tc>
          <w:tcPr>
            <w:tcW w:w="3960" w:type="dxa"/>
          </w:tcPr>
          <w:p w:rsidR="00176D4C" w:rsidRPr="00022CAF" w:rsidRDefault="00176D4C" w:rsidP="00DF0984">
            <w:pPr>
              <w:rPr>
                <w:sz w:val="22"/>
                <w:szCs w:val="22"/>
              </w:rPr>
            </w:pPr>
          </w:p>
        </w:tc>
      </w:tr>
      <w:tr w:rsidR="00973E6B" w:rsidRPr="00022CAF" w:rsidTr="00DB2E12">
        <w:trPr>
          <w:jc w:val="center"/>
        </w:trPr>
        <w:tc>
          <w:tcPr>
            <w:tcW w:w="1890" w:type="dxa"/>
          </w:tcPr>
          <w:p w:rsidR="00176D4C" w:rsidRPr="00022CAF" w:rsidRDefault="00176D4C" w:rsidP="00DF0984">
            <w:pPr>
              <w:rPr>
                <w:b/>
                <w:sz w:val="22"/>
                <w:szCs w:val="22"/>
              </w:rPr>
            </w:pPr>
            <w:r w:rsidRPr="00022CAF">
              <w:rPr>
                <w:b/>
                <w:sz w:val="22"/>
                <w:szCs w:val="22"/>
              </w:rPr>
              <w:t>Date of Report:</w:t>
            </w:r>
          </w:p>
        </w:tc>
        <w:tc>
          <w:tcPr>
            <w:tcW w:w="1800" w:type="dxa"/>
          </w:tcPr>
          <w:p w:rsidR="00176D4C" w:rsidRPr="00022CAF" w:rsidRDefault="00F22DF0" w:rsidP="00DF0984">
            <w:pPr>
              <w:rPr>
                <w:sz w:val="22"/>
                <w:szCs w:val="22"/>
              </w:rPr>
            </w:pPr>
            <w:r w:rsidRPr="00022CAF">
              <w:rPr>
                <w:sz w:val="22"/>
                <w:szCs w:val="22"/>
              </w:rPr>
              <w:t>June 30, 2015</w:t>
            </w:r>
          </w:p>
        </w:tc>
        <w:tc>
          <w:tcPr>
            <w:tcW w:w="3420" w:type="dxa"/>
          </w:tcPr>
          <w:p w:rsidR="00176D4C" w:rsidRPr="00022CAF" w:rsidRDefault="00176D4C" w:rsidP="00DF0984">
            <w:pPr>
              <w:rPr>
                <w:sz w:val="22"/>
                <w:szCs w:val="22"/>
              </w:rPr>
            </w:pPr>
          </w:p>
        </w:tc>
        <w:tc>
          <w:tcPr>
            <w:tcW w:w="3960" w:type="dxa"/>
          </w:tcPr>
          <w:p w:rsidR="00176D4C" w:rsidRPr="00022CAF" w:rsidRDefault="00176D4C" w:rsidP="00DF0984">
            <w:pPr>
              <w:rPr>
                <w:sz w:val="22"/>
                <w:szCs w:val="22"/>
              </w:rPr>
            </w:pPr>
          </w:p>
        </w:tc>
      </w:tr>
    </w:tbl>
    <w:p w:rsidR="00FA21BD" w:rsidRDefault="00FA21BD" w:rsidP="00FA21BD">
      <w:pPr>
        <w:ind w:right="-720"/>
      </w:pPr>
    </w:p>
    <w:tbl>
      <w:tblPr>
        <w:tblStyle w:val="TableGrid"/>
        <w:tblpPr w:leftFromText="180" w:rightFromText="180" w:vertAnchor="text" w:tblpXSpec="center" w:tblpY="1"/>
        <w:tblOverlap w:val="never"/>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1160"/>
      </w:tblGrid>
      <w:tr w:rsidR="00DB2E12" w:rsidRPr="00D70612" w:rsidTr="00B47CCF">
        <w:trPr>
          <w:trHeight w:val="342"/>
        </w:trPr>
        <w:tc>
          <w:tcPr>
            <w:tcW w:w="11160" w:type="dxa"/>
            <w:shd w:val="clear" w:color="auto" w:fill="000000" w:themeFill="text1"/>
            <w:vAlign w:val="center"/>
          </w:tcPr>
          <w:p w:rsidR="00DB2E12" w:rsidRPr="00D70612" w:rsidRDefault="00DB2E12" w:rsidP="00B47CCF">
            <w:pPr>
              <w:ind w:right="-720"/>
              <w:jc w:val="center"/>
              <w:rPr>
                <w:sz w:val="22"/>
                <w:szCs w:val="22"/>
              </w:rPr>
            </w:pPr>
            <w:r w:rsidRPr="00D70612">
              <w:rPr>
                <w:b/>
                <w:sz w:val="22"/>
                <w:szCs w:val="22"/>
              </w:rPr>
              <w:t>REASON FOR FULL AND INDIVIDUAL EVALUATION (FIE)</w:t>
            </w:r>
          </w:p>
        </w:tc>
      </w:tr>
      <w:tr w:rsidR="00DB2E12" w:rsidRPr="00D70612" w:rsidTr="00B47CCF">
        <w:trPr>
          <w:trHeight w:val="1682"/>
        </w:trPr>
        <w:tc>
          <w:tcPr>
            <w:tcW w:w="11160" w:type="dxa"/>
            <w:shd w:val="clear" w:color="auto" w:fill="auto"/>
            <w:vAlign w:val="center"/>
          </w:tcPr>
          <w:p w:rsidR="00DB2E12" w:rsidRPr="00D70612" w:rsidRDefault="00DB2E12" w:rsidP="00B47CCF">
            <w:pPr>
              <w:jc w:val="both"/>
              <w:rPr>
                <w:rFonts w:cstheme="minorHAnsi"/>
                <w:sz w:val="22"/>
                <w:szCs w:val="22"/>
              </w:rPr>
            </w:pPr>
          </w:p>
          <w:p w:rsidR="00D4440C" w:rsidRPr="00D70612" w:rsidRDefault="00D4440C" w:rsidP="00B47CCF">
            <w:pPr>
              <w:jc w:val="both"/>
              <w:rPr>
                <w:rFonts w:cstheme="minorHAnsi"/>
                <w:sz w:val="22"/>
                <w:szCs w:val="22"/>
              </w:rPr>
            </w:pPr>
            <w:r w:rsidRPr="00D70612">
              <w:rPr>
                <w:sz w:val="22"/>
                <w:szCs w:val="22"/>
              </w:rPr>
              <w:t>The student agreed to be tested to help meet the requirements of a graduate course at Houston Baptist University the evaluator is currently taking.  The testing is for practice purposes only</w:t>
            </w:r>
            <w:r w:rsidRPr="00D70612">
              <w:rPr>
                <w:rFonts w:cstheme="minorHAnsi"/>
                <w:sz w:val="22"/>
                <w:szCs w:val="22"/>
              </w:rPr>
              <w:t xml:space="preserve"> </w:t>
            </w:r>
          </w:p>
          <w:p w:rsidR="00D4440C" w:rsidRPr="00D70612" w:rsidRDefault="00D4440C" w:rsidP="00B47CCF">
            <w:pPr>
              <w:jc w:val="both"/>
              <w:rPr>
                <w:rFonts w:cstheme="minorHAnsi"/>
                <w:sz w:val="22"/>
                <w:szCs w:val="22"/>
              </w:rPr>
            </w:pPr>
          </w:p>
          <w:p w:rsidR="00AB606B" w:rsidRPr="00AB606B" w:rsidRDefault="00AB606B" w:rsidP="00AB606B">
            <w:pPr>
              <w:jc w:val="both"/>
              <w:rPr>
                <w:sz w:val="22"/>
                <w:szCs w:val="22"/>
              </w:rPr>
            </w:pPr>
            <w:r w:rsidRPr="00AB606B">
              <w:rPr>
                <w:sz w:val="22"/>
                <w:szCs w:val="22"/>
              </w:rPr>
              <w:t xml:space="preserve">This Full and Individual Evaluation (FIE) represents academic and intellectual evaluations conducted by </w:t>
            </w:r>
            <w:r>
              <w:rPr>
                <w:sz w:val="22"/>
                <w:szCs w:val="22"/>
              </w:rPr>
              <w:t>Kima Elmore</w:t>
            </w:r>
            <w:r w:rsidRPr="00AB606B">
              <w:rPr>
                <w:sz w:val="22"/>
                <w:szCs w:val="22"/>
              </w:rPr>
              <w:t xml:space="preserve">, Educational Diagnostician. The purpose of this FIE is to: (a) describe </w:t>
            </w:r>
            <w:r>
              <w:rPr>
                <w:b/>
                <w:i/>
                <w:sz w:val="22"/>
                <w:szCs w:val="22"/>
              </w:rPr>
              <w:t>Alden</w:t>
            </w:r>
            <w:r w:rsidRPr="00AB606B">
              <w:rPr>
                <w:b/>
                <w:i/>
                <w:sz w:val="22"/>
                <w:szCs w:val="22"/>
              </w:rPr>
              <w:t xml:space="preserve"> </w:t>
            </w:r>
            <w:r>
              <w:rPr>
                <w:b/>
                <w:i/>
                <w:sz w:val="22"/>
                <w:szCs w:val="22"/>
              </w:rPr>
              <w:t>Smith’s</w:t>
            </w:r>
            <w:r w:rsidRPr="00AB606B">
              <w:rPr>
                <w:sz w:val="22"/>
                <w:szCs w:val="22"/>
              </w:rPr>
              <w:t xml:space="preserve"> strengths and weaknesses and present levels of performance across multiple academic areas; (b) provide information that will assist personnel at her current school in determining if a disability condition(s) exists and educational needs; and (c) make recommendations regarding educational programming.</w:t>
            </w:r>
          </w:p>
          <w:p w:rsidR="00AB606B" w:rsidRPr="00AB606B" w:rsidRDefault="00AB606B" w:rsidP="00AB606B">
            <w:pPr>
              <w:jc w:val="both"/>
              <w:rPr>
                <w:sz w:val="22"/>
                <w:szCs w:val="22"/>
              </w:rPr>
            </w:pPr>
          </w:p>
          <w:p w:rsidR="00AB606B" w:rsidRPr="00AB606B" w:rsidRDefault="00AB606B" w:rsidP="00AB606B">
            <w:pPr>
              <w:jc w:val="both"/>
              <w:rPr>
                <w:sz w:val="22"/>
                <w:szCs w:val="22"/>
              </w:rPr>
            </w:pPr>
            <w:r w:rsidRPr="00AB606B">
              <w:rPr>
                <w:sz w:val="22"/>
                <w:szCs w:val="22"/>
              </w:rPr>
              <w:t>Throughout h</w:t>
            </w:r>
            <w:r>
              <w:rPr>
                <w:sz w:val="22"/>
                <w:szCs w:val="22"/>
              </w:rPr>
              <w:t>is</w:t>
            </w:r>
            <w:r w:rsidRPr="00AB606B">
              <w:rPr>
                <w:sz w:val="22"/>
                <w:szCs w:val="22"/>
              </w:rPr>
              <w:t xml:space="preserve"> school years, </w:t>
            </w:r>
            <w:r>
              <w:rPr>
                <w:b/>
                <w:i/>
                <w:sz w:val="22"/>
                <w:szCs w:val="22"/>
              </w:rPr>
              <w:t>Alden Smith</w:t>
            </w:r>
            <w:r w:rsidRPr="00AB606B">
              <w:rPr>
                <w:sz w:val="22"/>
                <w:szCs w:val="22"/>
              </w:rPr>
              <w:t xml:space="preserve"> has experienced academic difficulties in Reading and Math. H</w:t>
            </w:r>
            <w:r>
              <w:rPr>
                <w:sz w:val="22"/>
                <w:szCs w:val="22"/>
              </w:rPr>
              <w:t>is</w:t>
            </w:r>
            <w:r w:rsidRPr="00AB606B">
              <w:rPr>
                <w:sz w:val="22"/>
                <w:szCs w:val="22"/>
              </w:rPr>
              <w:t xml:space="preserve"> school success is determined by her efforts to consciously seek assistance from teachers and tutoring in Math and ELA provided by after school tutorials and instructional pull-outs at </w:t>
            </w:r>
            <w:r>
              <w:rPr>
                <w:sz w:val="22"/>
                <w:szCs w:val="22"/>
              </w:rPr>
              <w:t>Foerster Elementary S</w:t>
            </w:r>
            <w:r w:rsidRPr="00AB606B">
              <w:rPr>
                <w:sz w:val="22"/>
                <w:szCs w:val="22"/>
              </w:rPr>
              <w:t xml:space="preserve">chool. </w:t>
            </w:r>
          </w:p>
          <w:p w:rsidR="00DB2E12" w:rsidRPr="00D70612" w:rsidRDefault="00DB2E12" w:rsidP="00B47CCF">
            <w:pPr>
              <w:ind w:right="-720"/>
              <w:jc w:val="both"/>
              <w:rPr>
                <w:b/>
                <w:sz w:val="22"/>
                <w:szCs w:val="22"/>
              </w:rPr>
            </w:pPr>
          </w:p>
        </w:tc>
      </w:tr>
    </w:tbl>
    <w:p w:rsidR="00DB2E12" w:rsidRDefault="00DB2E12" w:rsidP="00E77452"/>
    <w:p w:rsidR="00C07F05" w:rsidRDefault="00FA21BD" w:rsidP="00FA21BD">
      <w:pPr>
        <w:jc w:val="both"/>
      </w:pPr>
      <w:r>
        <w:t xml:space="preserve">. </w:t>
      </w:r>
    </w:p>
    <w:p w:rsidR="00C07F05" w:rsidRDefault="00C07F05" w:rsidP="00FA21BD">
      <w:pPr>
        <w:jc w:val="both"/>
      </w:pPr>
    </w:p>
    <w:p w:rsidR="00FA21BD" w:rsidRDefault="00FA21BD" w:rsidP="00FA21BD">
      <w:pPr>
        <w:spacing w:after="200" w:line="276" w:lineRule="auto"/>
        <w:rPr>
          <w:b/>
        </w:rPr>
      </w:pPr>
      <w:r>
        <w:rPr>
          <w: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11160"/>
      </w:tblGrid>
      <w:tr w:rsidR="00DB2E12" w:rsidRPr="00D70612" w:rsidTr="004D35CE">
        <w:trPr>
          <w:trHeight w:val="350"/>
          <w:jc w:val="center"/>
        </w:trPr>
        <w:tc>
          <w:tcPr>
            <w:tcW w:w="11160" w:type="dxa"/>
            <w:shd w:val="clear" w:color="auto" w:fill="000000" w:themeFill="text1"/>
            <w:vAlign w:val="center"/>
          </w:tcPr>
          <w:p w:rsidR="00DB2E12" w:rsidRPr="00D70612" w:rsidRDefault="004D35CE" w:rsidP="004D35CE">
            <w:pPr>
              <w:jc w:val="center"/>
              <w:rPr>
                <w:b/>
                <w:color w:val="FFFFFF" w:themeColor="background1"/>
              </w:rPr>
            </w:pPr>
            <w:r w:rsidRPr="00D70612">
              <w:rPr>
                <w:b/>
                <w:color w:val="FFFFFF" w:themeColor="background1"/>
              </w:rPr>
              <w:lastRenderedPageBreak/>
              <w:t>ASSESSMENT INSTRUMENTS AND PROCEDURES</w:t>
            </w:r>
          </w:p>
        </w:tc>
      </w:tr>
      <w:tr w:rsidR="00A32B96" w:rsidRPr="00D70612" w:rsidTr="004D35CE">
        <w:trPr>
          <w:trHeight w:val="350"/>
          <w:jc w:val="center"/>
        </w:trPr>
        <w:tc>
          <w:tcPr>
            <w:tcW w:w="11160" w:type="dxa"/>
            <w:shd w:val="clear" w:color="auto" w:fill="auto"/>
            <w:vAlign w:val="center"/>
          </w:tcPr>
          <w:p w:rsidR="00505625" w:rsidRPr="00D70612" w:rsidRDefault="00505625" w:rsidP="004D35CE">
            <w:pPr>
              <w:jc w:val="both"/>
              <w:rPr>
                <w:sz w:val="22"/>
                <w:szCs w:val="22"/>
              </w:rPr>
            </w:pPr>
          </w:p>
          <w:p w:rsidR="00A32B96" w:rsidRPr="00D70612" w:rsidRDefault="00A32B96" w:rsidP="004D35CE">
            <w:pPr>
              <w:jc w:val="both"/>
              <w:rPr>
                <w:sz w:val="22"/>
                <w:szCs w:val="22"/>
              </w:rPr>
            </w:pPr>
            <w:r w:rsidRPr="00D70612">
              <w:rPr>
                <w:sz w:val="22"/>
                <w:szCs w:val="22"/>
              </w:rPr>
              <w:t xml:space="preserve">Standardized evaluation procedures were followed. </w:t>
            </w:r>
            <w:r w:rsidR="00AB606B">
              <w:rPr>
                <w:sz w:val="22"/>
                <w:szCs w:val="22"/>
              </w:rPr>
              <w:t xml:space="preserve">Alden </w:t>
            </w:r>
            <w:r w:rsidR="00AB606B" w:rsidRPr="00F81268">
              <w:t xml:space="preserve">was tested on the campus of a private University and testing office. </w:t>
            </w:r>
            <w:r w:rsidRPr="00D70612">
              <w:rPr>
                <w:sz w:val="22"/>
                <w:szCs w:val="22"/>
              </w:rPr>
              <w:t>During the testing, Alden was extremely cooperative, focused, friendly, and task driven. His attitude toward testing was pleasant. Alden was tested at Foerster Elementary. This environment was quiet and conducive to an environment appropriate for testing.</w:t>
            </w:r>
            <w:r w:rsidR="002A0F0B" w:rsidRPr="00D70612">
              <w:rPr>
                <w:sz w:val="22"/>
                <w:szCs w:val="22"/>
              </w:rPr>
              <w:t xml:space="preserve"> The following procedures were components of the evaluation:</w:t>
            </w:r>
          </w:p>
        </w:tc>
      </w:tr>
    </w:tbl>
    <w:p w:rsidR="00DB2E12" w:rsidRDefault="00DB2E12" w:rsidP="00FA21BD">
      <w:pPr>
        <w:jc w:val="center"/>
        <w:rPr>
          <w:b/>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8243"/>
      </w:tblGrid>
      <w:tr w:rsidR="004D35CE" w:rsidRPr="00D70612" w:rsidTr="00DD6631">
        <w:trPr>
          <w:jc w:val="center"/>
        </w:trPr>
        <w:tc>
          <w:tcPr>
            <w:tcW w:w="11160" w:type="dxa"/>
            <w:gridSpan w:val="2"/>
            <w:shd w:val="clear" w:color="auto" w:fill="auto"/>
          </w:tcPr>
          <w:p w:rsidR="004D35CE" w:rsidRPr="00D70612" w:rsidRDefault="00BE03FB" w:rsidP="00BE03FB">
            <w:pPr>
              <w:jc w:val="both"/>
              <w:rPr>
                <w:b/>
                <w:bCs/>
                <w:sz w:val="22"/>
                <w:szCs w:val="22"/>
              </w:rPr>
            </w:pPr>
            <w:r w:rsidRPr="00D70612">
              <w:rPr>
                <w:b/>
                <w:bCs/>
                <w:sz w:val="22"/>
                <w:szCs w:val="22"/>
              </w:rPr>
              <w:t>PROCEDURE</w:t>
            </w:r>
            <w:r w:rsidR="004D35CE" w:rsidRPr="00D70612">
              <w:rPr>
                <w:b/>
                <w:bCs/>
                <w:sz w:val="22"/>
                <w:szCs w:val="22"/>
              </w:rPr>
              <w:t xml:space="preserve"> </w:t>
            </w:r>
          </w:p>
        </w:tc>
      </w:tr>
      <w:tr w:rsidR="00BE03FB" w:rsidRPr="00D70612" w:rsidTr="00DD6631">
        <w:trPr>
          <w:jc w:val="center"/>
        </w:trPr>
        <w:tc>
          <w:tcPr>
            <w:tcW w:w="11160" w:type="dxa"/>
            <w:gridSpan w:val="2"/>
          </w:tcPr>
          <w:p w:rsidR="00BE03FB" w:rsidRPr="00D70612" w:rsidRDefault="00297F0F" w:rsidP="00BE03FB">
            <w:pPr>
              <w:jc w:val="both"/>
              <w:outlineLvl w:val="0"/>
              <w:rPr>
                <w:b/>
                <w:sz w:val="22"/>
                <w:szCs w:val="22"/>
              </w:rPr>
            </w:pPr>
            <w:r w:rsidRPr="00D70612">
              <w:rPr>
                <w:b/>
                <w:sz w:val="22"/>
                <w:szCs w:val="22"/>
              </w:rPr>
              <w:t xml:space="preserve">     </w:t>
            </w:r>
            <w:r w:rsidR="00BE03FB" w:rsidRPr="00D70612">
              <w:rPr>
                <w:b/>
                <w:sz w:val="22"/>
                <w:szCs w:val="22"/>
              </w:rPr>
              <w:t>Wechsler Individual Achievement Test 3</w:t>
            </w:r>
            <w:r w:rsidR="00BE03FB" w:rsidRPr="00D70612">
              <w:rPr>
                <w:b/>
                <w:sz w:val="22"/>
                <w:szCs w:val="22"/>
                <w:vertAlign w:val="superscript"/>
              </w:rPr>
              <w:t>rd</w:t>
            </w:r>
            <w:r w:rsidR="00BE03FB" w:rsidRPr="00D70612">
              <w:rPr>
                <w:b/>
                <w:sz w:val="22"/>
                <w:szCs w:val="22"/>
              </w:rPr>
              <w:t xml:space="preserve"> Edition (WIAT-III)</w:t>
            </w:r>
          </w:p>
          <w:p w:rsidR="00D70612" w:rsidRDefault="00BE03FB" w:rsidP="00BE03FB">
            <w:pPr>
              <w:jc w:val="both"/>
              <w:outlineLvl w:val="0"/>
              <w:rPr>
                <w:bCs/>
                <w:sz w:val="22"/>
                <w:szCs w:val="22"/>
              </w:rPr>
            </w:pPr>
            <w:r w:rsidRPr="00D70612">
              <w:rPr>
                <w:bCs/>
                <w:sz w:val="22"/>
                <w:szCs w:val="22"/>
              </w:rPr>
              <w:t xml:space="preserve">       </w:t>
            </w:r>
            <w:r w:rsidR="00297F0F" w:rsidRPr="00D70612">
              <w:rPr>
                <w:bCs/>
                <w:sz w:val="22"/>
                <w:szCs w:val="22"/>
              </w:rPr>
              <w:t xml:space="preserve">     </w:t>
            </w:r>
            <w:r w:rsidRPr="00D70612">
              <w:rPr>
                <w:bCs/>
                <w:sz w:val="22"/>
                <w:szCs w:val="22"/>
              </w:rPr>
              <w:t xml:space="preserve">The WIAT-III is an individually administered test that evaluates academic achievement in reading, math, and writing, </w:t>
            </w:r>
            <w:r w:rsidR="00D70612">
              <w:rPr>
                <w:bCs/>
                <w:sz w:val="22"/>
                <w:szCs w:val="22"/>
              </w:rPr>
              <w:t xml:space="preserve"> </w:t>
            </w:r>
          </w:p>
          <w:p w:rsidR="002A0F0B" w:rsidRPr="00D70612" w:rsidRDefault="00D70612" w:rsidP="00D70612">
            <w:pPr>
              <w:jc w:val="both"/>
              <w:outlineLvl w:val="0"/>
              <w:rPr>
                <w:bCs/>
                <w:sz w:val="22"/>
                <w:szCs w:val="22"/>
              </w:rPr>
            </w:pPr>
            <w:r>
              <w:rPr>
                <w:bCs/>
                <w:sz w:val="22"/>
                <w:szCs w:val="22"/>
              </w:rPr>
              <w:t xml:space="preserve">            and oral </w:t>
            </w:r>
            <w:r w:rsidR="00BE03FB" w:rsidRPr="00D70612">
              <w:rPr>
                <w:bCs/>
                <w:sz w:val="22"/>
                <w:szCs w:val="22"/>
              </w:rPr>
              <w:t xml:space="preserve">language (expressive and receptive).  </w:t>
            </w:r>
          </w:p>
        </w:tc>
      </w:tr>
      <w:tr w:rsidR="004D35CE" w:rsidRPr="00D70612" w:rsidTr="00DD6631">
        <w:trPr>
          <w:jc w:val="center"/>
        </w:trPr>
        <w:tc>
          <w:tcPr>
            <w:tcW w:w="11160" w:type="dxa"/>
            <w:gridSpan w:val="2"/>
          </w:tcPr>
          <w:p w:rsidR="004D35CE" w:rsidRPr="00D70612" w:rsidRDefault="00297F0F" w:rsidP="004D35CE">
            <w:pPr>
              <w:jc w:val="both"/>
              <w:outlineLvl w:val="0"/>
              <w:rPr>
                <w:b/>
                <w:color w:val="000000"/>
                <w:sz w:val="22"/>
                <w:szCs w:val="22"/>
              </w:rPr>
            </w:pPr>
            <w:r w:rsidRPr="00D70612">
              <w:rPr>
                <w:b/>
                <w:color w:val="000000"/>
                <w:sz w:val="22"/>
                <w:szCs w:val="22"/>
              </w:rPr>
              <w:t xml:space="preserve">     </w:t>
            </w:r>
            <w:r w:rsidR="004D35CE" w:rsidRPr="00D70612">
              <w:rPr>
                <w:b/>
                <w:color w:val="000000"/>
                <w:sz w:val="22"/>
                <w:szCs w:val="22"/>
              </w:rPr>
              <w:t>Wechsler Intelligence Scale for Children Fou</w:t>
            </w:r>
            <w:r w:rsidR="001A3C68" w:rsidRPr="00D70612">
              <w:rPr>
                <w:b/>
                <w:color w:val="000000"/>
                <w:sz w:val="22"/>
                <w:szCs w:val="22"/>
              </w:rPr>
              <w:t>rth Edition – (WISC-V</w:t>
            </w:r>
            <w:r w:rsidR="004D35CE" w:rsidRPr="00D70612">
              <w:rPr>
                <w:b/>
                <w:color w:val="000000"/>
                <w:sz w:val="22"/>
                <w:szCs w:val="22"/>
              </w:rPr>
              <w:t>)</w:t>
            </w:r>
          </w:p>
          <w:p w:rsidR="00D70612" w:rsidRDefault="00297F0F" w:rsidP="00BE03FB">
            <w:pPr>
              <w:ind w:left="360"/>
              <w:jc w:val="both"/>
              <w:rPr>
                <w:bCs/>
                <w:color w:val="000000"/>
                <w:sz w:val="22"/>
                <w:szCs w:val="22"/>
              </w:rPr>
            </w:pPr>
            <w:r w:rsidRPr="00D70612">
              <w:rPr>
                <w:bCs/>
                <w:color w:val="000000"/>
                <w:sz w:val="22"/>
                <w:szCs w:val="22"/>
              </w:rPr>
              <w:t xml:space="preserve">     </w:t>
            </w:r>
            <w:r w:rsidR="004D35CE" w:rsidRPr="00D70612">
              <w:rPr>
                <w:bCs/>
                <w:color w:val="000000"/>
                <w:sz w:val="22"/>
                <w:szCs w:val="22"/>
              </w:rPr>
              <w:t xml:space="preserve">The WISC-IV Integrated is an individually administered clinical instrument designed to assess the cognitive ability and </w:t>
            </w:r>
            <w:r w:rsidR="00D70612">
              <w:rPr>
                <w:bCs/>
                <w:color w:val="000000"/>
                <w:sz w:val="22"/>
                <w:szCs w:val="22"/>
              </w:rPr>
              <w:t xml:space="preserve"> </w:t>
            </w:r>
          </w:p>
          <w:p w:rsidR="004D35CE" w:rsidRPr="00D70612" w:rsidRDefault="00D70612" w:rsidP="00D70612">
            <w:pPr>
              <w:ind w:left="360"/>
              <w:jc w:val="both"/>
              <w:rPr>
                <w:bCs/>
                <w:color w:val="000000"/>
                <w:sz w:val="22"/>
                <w:szCs w:val="22"/>
              </w:rPr>
            </w:pPr>
            <w:r>
              <w:rPr>
                <w:bCs/>
                <w:color w:val="000000"/>
                <w:sz w:val="22"/>
                <w:szCs w:val="22"/>
              </w:rPr>
              <w:t xml:space="preserve">     </w:t>
            </w:r>
            <w:r w:rsidR="004D35CE" w:rsidRPr="00D70612">
              <w:rPr>
                <w:bCs/>
                <w:color w:val="000000"/>
                <w:sz w:val="22"/>
                <w:szCs w:val="22"/>
              </w:rPr>
              <w:t xml:space="preserve">problem-solving processes of children aged 6-0 through 16-11. </w:t>
            </w:r>
          </w:p>
        </w:tc>
      </w:tr>
      <w:tr w:rsidR="004D35CE" w:rsidRPr="00D70612" w:rsidTr="00DD6631">
        <w:trPr>
          <w:jc w:val="center"/>
        </w:trPr>
        <w:tc>
          <w:tcPr>
            <w:tcW w:w="11160" w:type="dxa"/>
            <w:gridSpan w:val="2"/>
          </w:tcPr>
          <w:p w:rsidR="002A0F0B" w:rsidRPr="00D70612" w:rsidRDefault="007C2233" w:rsidP="002A0F0B">
            <w:pPr>
              <w:jc w:val="both"/>
              <w:outlineLvl w:val="0"/>
              <w:rPr>
                <w:b/>
                <w:color w:val="000000"/>
                <w:sz w:val="22"/>
                <w:szCs w:val="22"/>
              </w:rPr>
            </w:pPr>
            <w:r w:rsidRPr="00D70612">
              <w:rPr>
                <w:b/>
                <w:color w:val="000000"/>
                <w:sz w:val="22"/>
                <w:szCs w:val="22"/>
              </w:rPr>
              <w:t xml:space="preserve">     </w:t>
            </w:r>
            <w:r w:rsidR="004D35CE" w:rsidRPr="00D70612">
              <w:rPr>
                <w:b/>
                <w:color w:val="000000"/>
                <w:sz w:val="22"/>
                <w:szCs w:val="22"/>
              </w:rPr>
              <w:t>Direct Observation</w:t>
            </w:r>
          </w:p>
        </w:tc>
      </w:tr>
      <w:tr w:rsidR="004D35CE" w:rsidRPr="00D70612" w:rsidTr="00DD6631">
        <w:trPr>
          <w:jc w:val="center"/>
        </w:trPr>
        <w:tc>
          <w:tcPr>
            <w:tcW w:w="11160" w:type="dxa"/>
            <w:gridSpan w:val="2"/>
          </w:tcPr>
          <w:p w:rsidR="002A0F0B" w:rsidRPr="00D70612" w:rsidRDefault="007C2233" w:rsidP="004D35CE">
            <w:pPr>
              <w:jc w:val="both"/>
              <w:outlineLvl w:val="0"/>
              <w:rPr>
                <w:b/>
                <w:color w:val="000000"/>
                <w:sz w:val="22"/>
                <w:szCs w:val="22"/>
              </w:rPr>
            </w:pPr>
            <w:r w:rsidRPr="00D70612">
              <w:rPr>
                <w:b/>
                <w:color w:val="000000"/>
                <w:sz w:val="22"/>
                <w:szCs w:val="22"/>
              </w:rPr>
              <w:t xml:space="preserve">     </w:t>
            </w:r>
            <w:r w:rsidR="004D35CE" w:rsidRPr="00D70612">
              <w:rPr>
                <w:b/>
                <w:color w:val="000000"/>
                <w:sz w:val="22"/>
                <w:szCs w:val="22"/>
              </w:rPr>
              <w:t>Indirect Observation</w:t>
            </w:r>
          </w:p>
        </w:tc>
      </w:tr>
      <w:tr w:rsidR="004D35CE" w:rsidRPr="00D70612" w:rsidTr="00DD6631">
        <w:trPr>
          <w:jc w:val="center"/>
        </w:trPr>
        <w:tc>
          <w:tcPr>
            <w:tcW w:w="11160" w:type="dxa"/>
            <w:gridSpan w:val="2"/>
          </w:tcPr>
          <w:p w:rsidR="00BE03FB" w:rsidRPr="00D70612" w:rsidRDefault="007C2233" w:rsidP="002A0F0B">
            <w:pPr>
              <w:jc w:val="both"/>
              <w:outlineLvl w:val="0"/>
              <w:rPr>
                <w:b/>
                <w:color w:val="000000"/>
                <w:sz w:val="22"/>
                <w:szCs w:val="22"/>
              </w:rPr>
            </w:pPr>
            <w:r w:rsidRPr="00D70612">
              <w:rPr>
                <w:b/>
                <w:color w:val="000000"/>
                <w:sz w:val="22"/>
                <w:szCs w:val="22"/>
              </w:rPr>
              <w:t xml:space="preserve">     </w:t>
            </w:r>
            <w:r w:rsidR="004D35CE" w:rsidRPr="00D70612">
              <w:rPr>
                <w:b/>
                <w:color w:val="000000"/>
                <w:sz w:val="22"/>
                <w:szCs w:val="22"/>
              </w:rPr>
              <w:t>Vision/Hearing Screening</w:t>
            </w:r>
          </w:p>
        </w:tc>
      </w:tr>
      <w:tr w:rsidR="00BE03FB" w:rsidRPr="00D70612" w:rsidTr="00DD6631">
        <w:trPr>
          <w:jc w:val="center"/>
        </w:trPr>
        <w:tc>
          <w:tcPr>
            <w:tcW w:w="11160" w:type="dxa"/>
            <w:gridSpan w:val="2"/>
          </w:tcPr>
          <w:p w:rsidR="00BE03FB" w:rsidRPr="00D70612" w:rsidRDefault="007C2233" w:rsidP="004D35CE">
            <w:pPr>
              <w:jc w:val="both"/>
              <w:outlineLvl w:val="0"/>
              <w:rPr>
                <w:b/>
                <w:color w:val="000000"/>
                <w:sz w:val="22"/>
                <w:szCs w:val="22"/>
              </w:rPr>
            </w:pPr>
            <w:r w:rsidRPr="00D70612">
              <w:rPr>
                <w:b/>
                <w:color w:val="000000"/>
                <w:sz w:val="22"/>
                <w:szCs w:val="22"/>
              </w:rPr>
              <w:t xml:space="preserve">     </w:t>
            </w:r>
            <w:r w:rsidR="00BE03FB" w:rsidRPr="00D70612">
              <w:rPr>
                <w:b/>
                <w:color w:val="000000"/>
                <w:sz w:val="22"/>
                <w:szCs w:val="22"/>
              </w:rPr>
              <w:t>Review of School Records</w:t>
            </w:r>
          </w:p>
          <w:p w:rsidR="002D0964" w:rsidRPr="00D70612" w:rsidRDefault="002D0964" w:rsidP="004D35CE">
            <w:pPr>
              <w:jc w:val="both"/>
              <w:outlineLvl w:val="0"/>
              <w:rPr>
                <w:b/>
                <w:color w:val="000000"/>
                <w:sz w:val="22"/>
                <w:szCs w:val="22"/>
              </w:rPr>
            </w:pPr>
          </w:p>
        </w:tc>
      </w:tr>
      <w:tr w:rsidR="007C2233" w:rsidRPr="00D70612" w:rsidTr="007C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160" w:type="dxa"/>
            <w:gridSpan w:val="2"/>
            <w:tcBorders>
              <w:top w:val="nil"/>
              <w:left w:val="nil"/>
              <w:bottom w:val="nil"/>
              <w:right w:val="nil"/>
            </w:tcBorders>
            <w:shd w:val="clear" w:color="auto" w:fill="000000" w:themeFill="text1"/>
            <w:vAlign w:val="center"/>
          </w:tcPr>
          <w:p w:rsidR="002D0964" w:rsidRPr="00D70612" w:rsidRDefault="002D0964" w:rsidP="0000580B">
            <w:pPr>
              <w:jc w:val="center"/>
              <w:rPr>
                <w:b/>
                <w:color w:val="FFFFFF" w:themeColor="background1"/>
              </w:rPr>
            </w:pPr>
            <w:r w:rsidRPr="00D70612">
              <w:rPr>
                <w:b/>
                <w:color w:val="FFFFFF" w:themeColor="background1"/>
              </w:rPr>
              <w:t>VISION/HEARING SCREENING</w:t>
            </w: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335" w:type="dxa"/>
            <w:tcBorders>
              <w:top w:val="nil"/>
              <w:left w:val="nil"/>
              <w:bottom w:val="nil"/>
              <w:right w:val="nil"/>
            </w:tcBorders>
          </w:tcPr>
          <w:p w:rsidR="007C2233" w:rsidRPr="00D70612" w:rsidRDefault="007C2233" w:rsidP="002D0964">
            <w:pPr>
              <w:rPr>
                <w:b/>
                <w:sz w:val="22"/>
                <w:szCs w:val="22"/>
              </w:rPr>
            </w:pPr>
          </w:p>
          <w:p w:rsidR="002D0964" w:rsidRPr="00D70612" w:rsidRDefault="002D0964" w:rsidP="002D0964">
            <w:pPr>
              <w:rPr>
                <w:b/>
                <w:sz w:val="22"/>
                <w:szCs w:val="22"/>
              </w:rPr>
            </w:pPr>
            <w:r w:rsidRPr="00D70612">
              <w:rPr>
                <w:b/>
                <w:sz w:val="22"/>
                <w:szCs w:val="22"/>
              </w:rPr>
              <w:t xml:space="preserve">Vision    </w:t>
            </w:r>
          </w:p>
        </w:tc>
        <w:tc>
          <w:tcPr>
            <w:tcW w:w="8825" w:type="dxa"/>
            <w:tcBorders>
              <w:top w:val="nil"/>
              <w:left w:val="nil"/>
              <w:bottom w:val="nil"/>
              <w:right w:val="nil"/>
            </w:tcBorders>
          </w:tcPr>
          <w:p w:rsidR="002D0964" w:rsidRPr="00D70612" w:rsidRDefault="002D0964" w:rsidP="002D0964">
            <w:pPr>
              <w:rPr>
                <w:sz w:val="22"/>
                <w:szCs w:val="22"/>
              </w:rPr>
            </w:pP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335" w:type="dxa"/>
            <w:tcBorders>
              <w:top w:val="nil"/>
              <w:left w:val="nil"/>
              <w:bottom w:val="nil"/>
              <w:right w:val="nil"/>
            </w:tcBorders>
          </w:tcPr>
          <w:p w:rsidR="002D0964" w:rsidRPr="00D70612" w:rsidRDefault="002D0964" w:rsidP="002D0964">
            <w:pPr>
              <w:rPr>
                <w:b/>
                <w:sz w:val="22"/>
                <w:szCs w:val="22"/>
              </w:rPr>
            </w:pPr>
            <w:r w:rsidRPr="00D70612">
              <w:rPr>
                <w:b/>
                <w:sz w:val="22"/>
                <w:szCs w:val="22"/>
              </w:rPr>
              <w:t xml:space="preserve">           Date Assessed:  </w:t>
            </w:r>
          </w:p>
        </w:tc>
        <w:tc>
          <w:tcPr>
            <w:tcW w:w="8825" w:type="dxa"/>
            <w:tcBorders>
              <w:top w:val="nil"/>
              <w:left w:val="nil"/>
              <w:bottom w:val="nil"/>
              <w:right w:val="nil"/>
            </w:tcBorders>
          </w:tcPr>
          <w:p w:rsidR="002D0964" w:rsidRPr="00D70612" w:rsidRDefault="00DD6631" w:rsidP="002D0964">
            <w:pPr>
              <w:rPr>
                <w:sz w:val="22"/>
                <w:szCs w:val="22"/>
              </w:rPr>
            </w:pPr>
            <w:r w:rsidRPr="00D70612">
              <w:rPr>
                <w:sz w:val="22"/>
                <w:szCs w:val="22"/>
              </w:rPr>
              <w:t>1/11/2015</w:t>
            </w: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335" w:type="dxa"/>
            <w:tcBorders>
              <w:top w:val="nil"/>
              <w:left w:val="nil"/>
              <w:bottom w:val="nil"/>
              <w:right w:val="nil"/>
            </w:tcBorders>
          </w:tcPr>
          <w:p w:rsidR="002D0964" w:rsidRPr="00D70612" w:rsidRDefault="002D0964" w:rsidP="002D0964">
            <w:pPr>
              <w:rPr>
                <w:b/>
                <w:sz w:val="22"/>
                <w:szCs w:val="22"/>
              </w:rPr>
            </w:pPr>
            <w:r w:rsidRPr="00D70612">
              <w:rPr>
                <w:b/>
                <w:sz w:val="22"/>
                <w:szCs w:val="22"/>
              </w:rPr>
              <w:t xml:space="preserve">           Comments:</w:t>
            </w:r>
          </w:p>
        </w:tc>
        <w:tc>
          <w:tcPr>
            <w:tcW w:w="8825" w:type="dxa"/>
            <w:tcBorders>
              <w:top w:val="nil"/>
              <w:left w:val="nil"/>
              <w:bottom w:val="nil"/>
              <w:right w:val="nil"/>
            </w:tcBorders>
          </w:tcPr>
          <w:p w:rsidR="002D0964" w:rsidRPr="00D70612" w:rsidRDefault="00DD6631" w:rsidP="002D0964">
            <w:pPr>
              <w:rPr>
                <w:sz w:val="22"/>
                <w:szCs w:val="22"/>
              </w:rPr>
            </w:pPr>
            <w:r w:rsidRPr="00D70612">
              <w:rPr>
                <w:sz w:val="22"/>
                <w:szCs w:val="22"/>
              </w:rPr>
              <w:t>Within normal limits</w:t>
            </w: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2335" w:type="dxa"/>
            <w:tcBorders>
              <w:top w:val="nil"/>
              <w:left w:val="nil"/>
              <w:bottom w:val="nil"/>
              <w:right w:val="nil"/>
            </w:tcBorders>
          </w:tcPr>
          <w:p w:rsidR="002D0964" w:rsidRPr="00D70612" w:rsidRDefault="002D0964" w:rsidP="002D0964">
            <w:pPr>
              <w:rPr>
                <w:b/>
                <w:sz w:val="22"/>
                <w:szCs w:val="22"/>
              </w:rPr>
            </w:pPr>
            <w:r w:rsidRPr="00D70612">
              <w:rPr>
                <w:b/>
                <w:sz w:val="22"/>
                <w:szCs w:val="22"/>
              </w:rPr>
              <w:t>Hearing:</w:t>
            </w:r>
          </w:p>
        </w:tc>
        <w:tc>
          <w:tcPr>
            <w:tcW w:w="8825" w:type="dxa"/>
            <w:tcBorders>
              <w:top w:val="nil"/>
              <w:left w:val="nil"/>
              <w:bottom w:val="nil"/>
              <w:right w:val="nil"/>
            </w:tcBorders>
          </w:tcPr>
          <w:p w:rsidR="002D0964" w:rsidRPr="00D70612" w:rsidRDefault="002D0964" w:rsidP="002D0964">
            <w:pPr>
              <w:rPr>
                <w:sz w:val="22"/>
                <w:szCs w:val="22"/>
              </w:rPr>
            </w:pPr>
            <w:r w:rsidRPr="00D70612">
              <w:rPr>
                <w:sz w:val="22"/>
                <w:szCs w:val="22"/>
              </w:rPr>
              <w:t xml:space="preserve">   </w:t>
            </w: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335" w:type="dxa"/>
            <w:tcBorders>
              <w:top w:val="nil"/>
              <w:left w:val="nil"/>
              <w:bottom w:val="nil"/>
              <w:right w:val="nil"/>
            </w:tcBorders>
          </w:tcPr>
          <w:p w:rsidR="002D0964" w:rsidRPr="00D70612" w:rsidRDefault="00DD6631" w:rsidP="002D0964">
            <w:pPr>
              <w:rPr>
                <w:b/>
                <w:sz w:val="22"/>
                <w:szCs w:val="22"/>
              </w:rPr>
            </w:pPr>
            <w:r w:rsidRPr="00D70612">
              <w:rPr>
                <w:b/>
                <w:sz w:val="22"/>
                <w:szCs w:val="22"/>
              </w:rPr>
              <w:t xml:space="preserve">           </w:t>
            </w:r>
            <w:r w:rsidR="002D0964" w:rsidRPr="00D70612">
              <w:rPr>
                <w:b/>
                <w:sz w:val="22"/>
                <w:szCs w:val="22"/>
              </w:rPr>
              <w:t xml:space="preserve">Date Assessed:  </w:t>
            </w:r>
          </w:p>
        </w:tc>
        <w:tc>
          <w:tcPr>
            <w:tcW w:w="8825" w:type="dxa"/>
            <w:tcBorders>
              <w:top w:val="nil"/>
              <w:left w:val="nil"/>
              <w:bottom w:val="nil"/>
              <w:right w:val="nil"/>
            </w:tcBorders>
          </w:tcPr>
          <w:p w:rsidR="002D0964" w:rsidRPr="00D70612" w:rsidRDefault="00DD6631" w:rsidP="002D0964">
            <w:pPr>
              <w:rPr>
                <w:sz w:val="22"/>
                <w:szCs w:val="22"/>
              </w:rPr>
            </w:pPr>
            <w:r w:rsidRPr="00D70612">
              <w:rPr>
                <w:sz w:val="22"/>
                <w:szCs w:val="22"/>
              </w:rPr>
              <w:t>2/22/2015</w:t>
            </w:r>
          </w:p>
        </w:tc>
      </w:tr>
      <w:tr w:rsidR="002D0964" w:rsidRPr="00D70612" w:rsidTr="00DD6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2335" w:type="dxa"/>
            <w:tcBorders>
              <w:top w:val="nil"/>
              <w:left w:val="nil"/>
              <w:bottom w:val="nil"/>
              <w:right w:val="nil"/>
            </w:tcBorders>
          </w:tcPr>
          <w:p w:rsidR="002D0964" w:rsidRPr="00D70612" w:rsidRDefault="00DD6631" w:rsidP="002D0964">
            <w:pPr>
              <w:rPr>
                <w:b/>
                <w:sz w:val="22"/>
                <w:szCs w:val="22"/>
              </w:rPr>
            </w:pPr>
            <w:r w:rsidRPr="00D70612">
              <w:rPr>
                <w:b/>
                <w:sz w:val="22"/>
                <w:szCs w:val="22"/>
              </w:rPr>
              <w:t xml:space="preserve">           </w:t>
            </w:r>
            <w:r w:rsidR="002D0964" w:rsidRPr="00D70612">
              <w:rPr>
                <w:b/>
                <w:sz w:val="22"/>
                <w:szCs w:val="22"/>
              </w:rPr>
              <w:t>Comments:</w:t>
            </w:r>
          </w:p>
        </w:tc>
        <w:tc>
          <w:tcPr>
            <w:tcW w:w="8825" w:type="dxa"/>
            <w:tcBorders>
              <w:top w:val="nil"/>
              <w:left w:val="nil"/>
              <w:bottom w:val="nil"/>
              <w:right w:val="nil"/>
            </w:tcBorders>
          </w:tcPr>
          <w:p w:rsidR="002D0964" w:rsidRPr="00D70612" w:rsidRDefault="00DD6631" w:rsidP="002D0964">
            <w:pPr>
              <w:rPr>
                <w:sz w:val="22"/>
                <w:szCs w:val="22"/>
              </w:rPr>
            </w:pPr>
            <w:r w:rsidRPr="00D70612">
              <w:rPr>
                <w:sz w:val="22"/>
                <w:szCs w:val="22"/>
              </w:rPr>
              <w:t>Within normal limits</w:t>
            </w:r>
          </w:p>
          <w:p w:rsidR="00DD6631" w:rsidRPr="00D70612" w:rsidRDefault="00DD6631" w:rsidP="002D0964">
            <w:pPr>
              <w:rPr>
                <w:sz w:val="22"/>
                <w:szCs w:val="22"/>
              </w:rPr>
            </w:pPr>
          </w:p>
        </w:tc>
      </w:tr>
      <w:tr w:rsidR="001A3C68" w:rsidRPr="00D70612" w:rsidTr="007C2233">
        <w:tblPrEx>
          <w:shd w:val="clear" w:color="auto" w:fill="000000" w:themeFill="text1"/>
        </w:tblPrEx>
        <w:trPr>
          <w:trHeight w:val="350"/>
          <w:jc w:val="center"/>
        </w:trPr>
        <w:tc>
          <w:tcPr>
            <w:tcW w:w="11160" w:type="dxa"/>
            <w:gridSpan w:val="2"/>
            <w:shd w:val="clear" w:color="auto" w:fill="000000" w:themeFill="text1"/>
            <w:vAlign w:val="center"/>
          </w:tcPr>
          <w:p w:rsidR="001A3C68" w:rsidRPr="00D70612" w:rsidRDefault="002D0964" w:rsidP="001A3C68">
            <w:pPr>
              <w:jc w:val="center"/>
              <w:rPr>
                <w:b/>
              </w:rPr>
            </w:pPr>
            <w:r w:rsidRPr="00D70612">
              <w:rPr>
                <w:sz w:val="22"/>
                <w:szCs w:val="22"/>
              </w:rPr>
              <w:tab/>
            </w:r>
            <w:r w:rsidR="008C2DAD" w:rsidRPr="00D70612">
              <w:rPr>
                <w:b/>
              </w:rPr>
              <w:t>REVIEW OF PREVIOUS EDUCATIONAL EVALUATIONS</w:t>
            </w:r>
          </w:p>
        </w:tc>
      </w:tr>
      <w:tr w:rsidR="008C2DAD" w:rsidRPr="00D70612" w:rsidTr="00177C83">
        <w:tblPrEx>
          <w:shd w:val="clear" w:color="auto" w:fill="000000" w:themeFill="text1"/>
        </w:tblPrEx>
        <w:trPr>
          <w:trHeight w:val="3248"/>
          <w:jc w:val="center"/>
        </w:trPr>
        <w:tc>
          <w:tcPr>
            <w:tcW w:w="11160" w:type="dxa"/>
            <w:gridSpan w:val="2"/>
            <w:shd w:val="clear" w:color="auto" w:fill="auto"/>
            <w:vAlign w:val="center"/>
          </w:tcPr>
          <w:p w:rsidR="00505625" w:rsidRPr="00D70612" w:rsidRDefault="00505625" w:rsidP="008C2DAD">
            <w:pPr>
              <w:jc w:val="both"/>
              <w:rPr>
                <w:sz w:val="22"/>
                <w:szCs w:val="22"/>
              </w:rPr>
            </w:pPr>
          </w:p>
          <w:p w:rsidR="008C2DAD" w:rsidRPr="00D70612" w:rsidRDefault="008C2DAD" w:rsidP="008C2DAD">
            <w:pPr>
              <w:jc w:val="both"/>
              <w:rPr>
                <w:sz w:val="22"/>
                <w:szCs w:val="22"/>
              </w:rPr>
            </w:pPr>
            <w:r w:rsidRPr="00D70612">
              <w:rPr>
                <w:sz w:val="22"/>
                <w:szCs w:val="22"/>
              </w:rPr>
              <w:t xml:space="preserve">Based on the findings of previous evaluations, it was determined that Alden scored within the low average range on intellectual and achievement tests. There appeared to be significant weaknesses in his ability to attend to tasks and concentrate. In addition, he exhibited difficulty with language processing, reading, spelling, and decoding. Alden was diagnosed </w:t>
            </w:r>
            <w:r w:rsidR="001E7FC6" w:rsidRPr="00D70612">
              <w:rPr>
                <w:sz w:val="22"/>
                <w:szCs w:val="22"/>
              </w:rPr>
              <w:t xml:space="preserve">with Attention Deficit Disorder </w:t>
            </w:r>
            <w:r w:rsidRPr="00D70612">
              <w:rPr>
                <w:sz w:val="22"/>
                <w:szCs w:val="22"/>
              </w:rPr>
              <w:t xml:space="preserve">in 2000. </w:t>
            </w:r>
          </w:p>
          <w:p w:rsidR="008C2DAD" w:rsidRPr="00D70612" w:rsidRDefault="008C2DAD" w:rsidP="008C2DAD">
            <w:pPr>
              <w:jc w:val="both"/>
              <w:rPr>
                <w:sz w:val="22"/>
                <w:szCs w:val="22"/>
              </w:rPr>
            </w:pPr>
          </w:p>
          <w:p w:rsidR="008C2DAD" w:rsidRPr="00D70612" w:rsidRDefault="008C2DAD" w:rsidP="008C2DAD">
            <w:pPr>
              <w:jc w:val="both"/>
              <w:rPr>
                <w:sz w:val="22"/>
                <w:szCs w:val="22"/>
              </w:rPr>
            </w:pPr>
            <w:r w:rsidRPr="00D70612">
              <w:rPr>
                <w:sz w:val="22"/>
                <w:szCs w:val="22"/>
              </w:rPr>
              <w:t>Previous evaluation information was obtained from Alden. Sources of previous evaluation data included the following.</w:t>
            </w:r>
          </w:p>
          <w:p w:rsidR="008C2DAD" w:rsidRPr="00D70612" w:rsidRDefault="008C2DAD" w:rsidP="008C2DAD">
            <w:pPr>
              <w:jc w:val="both"/>
              <w:rPr>
                <w:sz w:val="22"/>
                <w:szCs w:val="22"/>
              </w:rPr>
            </w:pPr>
          </w:p>
          <w:p w:rsidR="008C2DAD" w:rsidRPr="00D70612" w:rsidRDefault="008C2DAD" w:rsidP="008C2DAD">
            <w:pPr>
              <w:jc w:val="both"/>
              <w:rPr>
                <w:b/>
                <w:sz w:val="22"/>
                <w:szCs w:val="22"/>
              </w:rPr>
            </w:pPr>
            <w:r w:rsidRPr="00D70612">
              <w:rPr>
                <w:b/>
                <w:sz w:val="22"/>
                <w:szCs w:val="22"/>
              </w:rPr>
              <w:t>Sources of Previous Evaluation Data</w:t>
            </w:r>
          </w:p>
          <w:tbl>
            <w:tblPr>
              <w:tblStyle w:val="TableGrid"/>
              <w:tblW w:w="1104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6997"/>
              <w:gridCol w:w="4050"/>
            </w:tblGrid>
            <w:tr w:rsidR="008C2DAD" w:rsidRPr="00D70612" w:rsidTr="008C2DAD">
              <w:trPr>
                <w:jc w:val="center"/>
              </w:trPr>
              <w:tc>
                <w:tcPr>
                  <w:tcW w:w="6997" w:type="dxa"/>
                  <w:tcBorders>
                    <w:bottom w:val="single" w:sz="4" w:space="0" w:color="auto"/>
                  </w:tcBorders>
                </w:tcPr>
                <w:p w:rsidR="008C2DAD" w:rsidRPr="00D70612" w:rsidRDefault="008C2DAD" w:rsidP="008C2DAD">
                  <w:pPr>
                    <w:rPr>
                      <w:b/>
                      <w:sz w:val="22"/>
                      <w:szCs w:val="22"/>
                    </w:rPr>
                  </w:pPr>
                  <w:r w:rsidRPr="00D70612">
                    <w:rPr>
                      <w:b/>
                      <w:sz w:val="22"/>
                      <w:szCs w:val="22"/>
                    </w:rPr>
                    <w:t>Tests</w:t>
                  </w:r>
                </w:p>
              </w:tc>
              <w:tc>
                <w:tcPr>
                  <w:tcW w:w="4050" w:type="dxa"/>
                  <w:tcBorders>
                    <w:bottom w:val="single" w:sz="4" w:space="0" w:color="auto"/>
                  </w:tcBorders>
                </w:tcPr>
                <w:p w:rsidR="008C2DAD" w:rsidRPr="00D70612" w:rsidRDefault="008C2DAD" w:rsidP="008C2DAD">
                  <w:pPr>
                    <w:rPr>
                      <w:b/>
                      <w:sz w:val="22"/>
                      <w:szCs w:val="22"/>
                    </w:rPr>
                  </w:pPr>
                  <w:r w:rsidRPr="00D70612">
                    <w:rPr>
                      <w:b/>
                      <w:sz w:val="22"/>
                      <w:szCs w:val="22"/>
                    </w:rPr>
                    <w:t>Dates</w:t>
                  </w:r>
                </w:p>
                <w:p w:rsidR="008C2DAD" w:rsidRPr="00D70612" w:rsidRDefault="008C2DAD" w:rsidP="008C2DAD">
                  <w:pPr>
                    <w:rPr>
                      <w:b/>
                      <w:sz w:val="22"/>
                      <w:szCs w:val="22"/>
                    </w:rPr>
                  </w:pPr>
                </w:p>
              </w:tc>
            </w:tr>
            <w:tr w:rsidR="008C2DAD" w:rsidRPr="00D70612" w:rsidTr="008C2DAD">
              <w:trPr>
                <w:jc w:val="center"/>
              </w:trPr>
              <w:tc>
                <w:tcPr>
                  <w:tcW w:w="6997" w:type="dxa"/>
                  <w:tcBorders>
                    <w:top w:val="nil"/>
                    <w:bottom w:val="nil"/>
                  </w:tcBorders>
                </w:tcPr>
                <w:p w:rsidR="008C2DAD" w:rsidRPr="00D70612" w:rsidRDefault="008C2DAD" w:rsidP="008C2DAD">
                  <w:pPr>
                    <w:rPr>
                      <w:sz w:val="22"/>
                      <w:szCs w:val="22"/>
                    </w:rPr>
                  </w:pPr>
                  <w:r w:rsidRPr="00D70612">
                    <w:rPr>
                      <w:sz w:val="22"/>
                      <w:szCs w:val="22"/>
                    </w:rPr>
                    <w:t>Wechsler Intelligence Scale for Children-Fourth Edition (WISC-V)</w:t>
                  </w:r>
                </w:p>
                <w:p w:rsidR="008C2DAD" w:rsidRPr="00D70612" w:rsidRDefault="008C2DAD" w:rsidP="008C2DAD">
                  <w:pPr>
                    <w:rPr>
                      <w:sz w:val="22"/>
                      <w:szCs w:val="22"/>
                    </w:rPr>
                  </w:pPr>
                </w:p>
              </w:tc>
              <w:tc>
                <w:tcPr>
                  <w:tcW w:w="4050" w:type="dxa"/>
                  <w:tcBorders>
                    <w:top w:val="nil"/>
                    <w:bottom w:val="nil"/>
                  </w:tcBorders>
                </w:tcPr>
                <w:p w:rsidR="008C2DAD" w:rsidRPr="00D70612" w:rsidRDefault="008C2DAD" w:rsidP="008C2DAD">
                  <w:pPr>
                    <w:rPr>
                      <w:sz w:val="22"/>
                      <w:szCs w:val="22"/>
                    </w:rPr>
                  </w:pPr>
                  <w:r w:rsidRPr="00D70612">
                    <w:rPr>
                      <w:sz w:val="22"/>
                      <w:szCs w:val="22"/>
                    </w:rPr>
                    <w:t>June 15 &amp; 16, 2015</w:t>
                  </w:r>
                </w:p>
                <w:p w:rsidR="008C2DAD" w:rsidRPr="00D70612" w:rsidRDefault="008C2DAD" w:rsidP="008C2DAD">
                  <w:pPr>
                    <w:rPr>
                      <w:sz w:val="22"/>
                      <w:szCs w:val="22"/>
                    </w:rPr>
                  </w:pPr>
                </w:p>
              </w:tc>
            </w:tr>
            <w:tr w:rsidR="008C2DAD" w:rsidRPr="00D70612" w:rsidTr="008C2DAD">
              <w:tblPrEx>
                <w:tblBorders>
                  <w:left w:val="single" w:sz="4" w:space="0" w:color="auto"/>
                  <w:right w:val="single" w:sz="4" w:space="0" w:color="auto"/>
                  <w:insideV w:val="single" w:sz="4" w:space="0" w:color="auto"/>
                </w:tblBorders>
              </w:tblPrEx>
              <w:trPr>
                <w:jc w:val="center"/>
              </w:trPr>
              <w:tc>
                <w:tcPr>
                  <w:tcW w:w="6997" w:type="dxa"/>
                  <w:tcBorders>
                    <w:top w:val="nil"/>
                    <w:left w:val="nil"/>
                    <w:bottom w:val="nil"/>
                    <w:right w:val="nil"/>
                  </w:tcBorders>
                </w:tcPr>
                <w:p w:rsidR="008C2DAD" w:rsidRPr="00D70612" w:rsidRDefault="008C2DAD" w:rsidP="008C2DAD">
                  <w:pPr>
                    <w:rPr>
                      <w:sz w:val="22"/>
                      <w:szCs w:val="22"/>
                    </w:rPr>
                  </w:pPr>
                  <w:r w:rsidRPr="00D70612">
                    <w:rPr>
                      <w:sz w:val="22"/>
                      <w:szCs w:val="22"/>
                    </w:rPr>
                    <w:t>Wechsler Individual Achievement Test-3</w:t>
                  </w:r>
                  <w:r w:rsidRPr="00D70612">
                    <w:rPr>
                      <w:sz w:val="22"/>
                      <w:szCs w:val="22"/>
                      <w:vertAlign w:val="superscript"/>
                    </w:rPr>
                    <w:t>rd</w:t>
                  </w:r>
                  <w:r w:rsidRPr="00D70612">
                    <w:rPr>
                      <w:sz w:val="22"/>
                      <w:szCs w:val="22"/>
                    </w:rPr>
                    <w:t xml:space="preserve"> Edition (WIAT-III)</w:t>
                  </w:r>
                </w:p>
              </w:tc>
              <w:tc>
                <w:tcPr>
                  <w:tcW w:w="4050" w:type="dxa"/>
                  <w:tcBorders>
                    <w:top w:val="nil"/>
                    <w:left w:val="nil"/>
                    <w:bottom w:val="nil"/>
                    <w:right w:val="nil"/>
                  </w:tcBorders>
                </w:tcPr>
                <w:p w:rsidR="008C2DAD" w:rsidRPr="00D70612" w:rsidRDefault="008C2DAD" w:rsidP="008C2DAD">
                  <w:pPr>
                    <w:rPr>
                      <w:sz w:val="22"/>
                      <w:szCs w:val="22"/>
                    </w:rPr>
                  </w:pPr>
                  <w:r w:rsidRPr="00D70612">
                    <w:rPr>
                      <w:sz w:val="22"/>
                      <w:szCs w:val="22"/>
                    </w:rPr>
                    <w:t>June 20 &amp;21, 2015</w:t>
                  </w:r>
                </w:p>
              </w:tc>
            </w:tr>
          </w:tbl>
          <w:p w:rsidR="008C2DAD" w:rsidRPr="00D70612" w:rsidRDefault="008C2DAD" w:rsidP="008C2DAD">
            <w:pPr>
              <w:jc w:val="both"/>
              <w:rPr>
                <w:sz w:val="22"/>
                <w:szCs w:val="22"/>
              </w:rPr>
            </w:pPr>
          </w:p>
          <w:p w:rsidR="008C2DAD" w:rsidRDefault="008C2DAD" w:rsidP="001A3C68">
            <w:pPr>
              <w:jc w:val="center"/>
              <w:rPr>
                <w:b/>
                <w:sz w:val="22"/>
                <w:szCs w:val="22"/>
              </w:rPr>
            </w:pPr>
          </w:p>
          <w:p w:rsidR="00AB606B" w:rsidRDefault="00AB606B" w:rsidP="001A3C68">
            <w:pPr>
              <w:jc w:val="center"/>
              <w:rPr>
                <w:b/>
                <w:sz w:val="22"/>
                <w:szCs w:val="22"/>
              </w:rPr>
            </w:pPr>
          </w:p>
          <w:p w:rsidR="00AB606B" w:rsidRDefault="00AB606B" w:rsidP="001A3C68">
            <w:pPr>
              <w:jc w:val="center"/>
              <w:rPr>
                <w:b/>
                <w:sz w:val="22"/>
                <w:szCs w:val="22"/>
              </w:rPr>
            </w:pPr>
          </w:p>
          <w:p w:rsidR="00AB606B" w:rsidRDefault="00AB606B" w:rsidP="001A3C68">
            <w:pPr>
              <w:jc w:val="center"/>
              <w:rPr>
                <w:b/>
                <w:sz w:val="22"/>
                <w:szCs w:val="22"/>
              </w:rPr>
            </w:pPr>
          </w:p>
          <w:p w:rsidR="00AB606B" w:rsidRPr="00D70612" w:rsidRDefault="00AB606B" w:rsidP="001A3C68">
            <w:pPr>
              <w:jc w:val="center"/>
              <w:rPr>
                <w:b/>
                <w:sz w:val="22"/>
                <w:szCs w:val="22"/>
              </w:rPr>
            </w:pPr>
          </w:p>
        </w:tc>
      </w:tr>
      <w:tr w:rsidR="00D70612" w:rsidRPr="00D70612" w:rsidTr="007C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160" w:type="dxa"/>
            <w:gridSpan w:val="2"/>
            <w:tcBorders>
              <w:top w:val="nil"/>
              <w:left w:val="nil"/>
              <w:bottom w:val="nil"/>
              <w:right w:val="nil"/>
            </w:tcBorders>
            <w:shd w:val="clear" w:color="auto" w:fill="000000" w:themeFill="text1"/>
            <w:vAlign w:val="center"/>
          </w:tcPr>
          <w:p w:rsidR="008C2DAD" w:rsidRPr="00D70612" w:rsidRDefault="008C2DAD" w:rsidP="0000580B">
            <w:pPr>
              <w:jc w:val="center"/>
              <w:rPr>
                <w:b/>
              </w:rPr>
            </w:pPr>
            <w:r w:rsidRPr="00D70612">
              <w:rPr>
                <w:b/>
              </w:rPr>
              <w:lastRenderedPageBreak/>
              <w:t>SPEECH/LANGUAGE</w:t>
            </w:r>
          </w:p>
        </w:tc>
      </w:tr>
      <w:tr w:rsidR="00177C83" w:rsidRPr="00D70612" w:rsidTr="00177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160" w:type="dxa"/>
            <w:gridSpan w:val="2"/>
            <w:tcBorders>
              <w:top w:val="nil"/>
              <w:left w:val="nil"/>
              <w:bottom w:val="nil"/>
              <w:right w:val="nil"/>
            </w:tcBorders>
          </w:tcPr>
          <w:p w:rsidR="00AB606B" w:rsidRDefault="00AB606B" w:rsidP="00AB606B">
            <w:pPr>
              <w:jc w:val="both"/>
              <w:rPr>
                <w:b/>
                <w:i/>
              </w:rPr>
            </w:pPr>
          </w:p>
          <w:p w:rsidR="00177C83" w:rsidRPr="00D70612" w:rsidRDefault="00177C83" w:rsidP="00177C83">
            <w:pPr>
              <w:pStyle w:val="BodyText"/>
              <w:jc w:val="both"/>
              <w:rPr>
                <w:szCs w:val="22"/>
              </w:rPr>
            </w:pPr>
            <w:r w:rsidRPr="00D70612">
              <w:rPr>
                <w:szCs w:val="22"/>
              </w:rPr>
              <w:t xml:space="preserve">Alden expresses himself best in oral speech. Language functioning was observed during the evaluation and it was determined that he easily engages in informal conversation. He has intelligible speech and is able to make his needs known to others.  His dominant language is English. </w:t>
            </w:r>
          </w:p>
          <w:p w:rsidR="00177C83" w:rsidRPr="00D70612" w:rsidRDefault="00177C83" w:rsidP="00177C83">
            <w:pPr>
              <w:pStyle w:val="BodyText"/>
              <w:jc w:val="both"/>
              <w:rPr>
                <w:szCs w:val="22"/>
              </w:rPr>
            </w:pPr>
          </w:p>
          <w:p w:rsidR="00177C83" w:rsidRPr="00D70612" w:rsidRDefault="00177C83" w:rsidP="00177C83">
            <w:pPr>
              <w:pStyle w:val="BodyText"/>
              <w:jc w:val="both"/>
              <w:rPr>
                <w:szCs w:val="22"/>
              </w:rPr>
            </w:pPr>
            <w:r w:rsidRPr="00D70612">
              <w:rPr>
                <w:szCs w:val="22"/>
              </w:rPr>
              <w:t>Alden was able to follow instructions for testing and engaged in appropriate conversation. He was able to take turns during conversation and remained on topic. All evaluation instruments and procedures were administered in his dominant language.</w:t>
            </w:r>
          </w:p>
        </w:tc>
      </w:tr>
    </w:tbl>
    <w:p w:rsidR="00EC2A3D" w:rsidRPr="00693514" w:rsidRDefault="00EC2A3D" w:rsidP="00FA21BD">
      <w:pPr>
        <w:pStyle w:val="BodyText"/>
        <w:jc w:val="both"/>
        <w:rPr>
          <w:sz w:val="24"/>
          <w:szCs w:val="24"/>
        </w:rPr>
      </w:pPr>
    </w:p>
    <w:tbl>
      <w:tblPr>
        <w:tblStyle w:val="TableGrid"/>
        <w:tblW w:w="11160" w:type="dxa"/>
        <w:jc w:val="center"/>
        <w:tblLayout w:type="fixed"/>
        <w:tblLook w:val="04A0" w:firstRow="1" w:lastRow="0" w:firstColumn="1" w:lastColumn="0" w:noHBand="0" w:noVBand="1"/>
      </w:tblPr>
      <w:tblGrid>
        <w:gridCol w:w="11160"/>
      </w:tblGrid>
      <w:tr w:rsidR="00177C83" w:rsidRPr="001A3C68" w:rsidTr="007C2233">
        <w:trPr>
          <w:trHeight w:val="350"/>
          <w:jc w:val="center"/>
        </w:trPr>
        <w:tc>
          <w:tcPr>
            <w:tcW w:w="11160" w:type="dxa"/>
            <w:tcBorders>
              <w:top w:val="nil"/>
              <w:left w:val="nil"/>
              <w:bottom w:val="nil"/>
              <w:right w:val="nil"/>
            </w:tcBorders>
            <w:shd w:val="clear" w:color="auto" w:fill="000000" w:themeFill="text1"/>
            <w:vAlign w:val="center"/>
          </w:tcPr>
          <w:p w:rsidR="00177C83" w:rsidRPr="00D70612" w:rsidRDefault="00177C83" w:rsidP="00177C83">
            <w:pPr>
              <w:jc w:val="center"/>
              <w:rPr>
                <w:b/>
              </w:rPr>
            </w:pPr>
            <w:r w:rsidRPr="00D70612">
              <w:rPr>
                <w:b/>
              </w:rPr>
              <w:t>PHYSICAL INFORMATION</w:t>
            </w:r>
          </w:p>
        </w:tc>
      </w:tr>
      <w:tr w:rsidR="00177C83" w:rsidRPr="001A3C68" w:rsidTr="00DD6631">
        <w:trPr>
          <w:trHeight w:val="350"/>
          <w:jc w:val="center"/>
        </w:trPr>
        <w:tc>
          <w:tcPr>
            <w:tcW w:w="11160" w:type="dxa"/>
            <w:tcBorders>
              <w:top w:val="nil"/>
              <w:left w:val="nil"/>
              <w:bottom w:val="nil"/>
              <w:right w:val="nil"/>
            </w:tcBorders>
            <w:shd w:val="clear" w:color="auto" w:fill="FFFFFF" w:themeFill="background1"/>
            <w:vAlign w:val="center"/>
          </w:tcPr>
          <w:p w:rsidR="000967EC" w:rsidRDefault="000967EC" w:rsidP="003C272F">
            <w:pPr>
              <w:jc w:val="both"/>
            </w:pPr>
          </w:p>
          <w:p w:rsidR="003C272F" w:rsidRPr="00D70612" w:rsidRDefault="003C272F" w:rsidP="003C272F">
            <w:pPr>
              <w:jc w:val="both"/>
              <w:rPr>
                <w:sz w:val="22"/>
                <w:szCs w:val="22"/>
              </w:rPr>
            </w:pPr>
            <w:r w:rsidRPr="00D70612">
              <w:rPr>
                <w:bCs/>
                <w:sz w:val="22"/>
                <w:szCs w:val="22"/>
              </w:rPr>
              <w:t xml:space="preserve">Physical conditions that may directly affect </w:t>
            </w:r>
            <w:r w:rsidR="00AB606B">
              <w:rPr>
                <w:bCs/>
                <w:sz w:val="22"/>
                <w:szCs w:val="22"/>
              </w:rPr>
              <w:t>Alden</w:t>
            </w:r>
            <w:r w:rsidRPr="00D70612">
              <w:rPr>
                <w:bCs/>
                <w:sz w:val="22"/>
                <w:szCs w:val="22"/>
              </w:rPr>
              <w:t xml:space="preserve">’s ability to profit from the educational process were considered. </w:t>
            </w:r>
            <w:r w:rsidR="00AB606B">
              <w:rPr>
                <w:bCs/>
                <w:sz w:val="22"/>
                <w:szCs w:val="22"/>
              </w:rPr>
              <w:t>Hi</w:t>
            </w:r>
            <w:r w:rsidRPr="00D70612">
              <w:rPr>
                <w:bCs/>
                <w:sz w:val="22"/>
                <w:szCs w:val="22"/>
              </w:rPr>
              <w:t xml:space="preserve">s vision and hearing appeared to be within normal limits without correction. </w:t>
            </w:r>
            <w:r w:rsidRPr="00D70612">
              <w:rPr>
                <w:sz w:val="22"/>
                <w:szCs w:val="22"/>
              </w:rPr>
              <w:t>He did not exhibit any signs of health or medical problems. Currently, he takes the prescription medication, Vyvance which assists in decreasing her/his attention difficulties.</w:t>
            </w:r>
          </w:p>
          <w:p w:rsidR="003C272F" w:rsidRPr="00D70612" w:rsidRDefault="003C272F" w:rsidP="003C272F">
            <w:pPr>
              <w:pStyle w:val="Heading5"/>
              <w:tabs>
                <w:tab w:val="clear" w:pos="7920"/>
              </w:tabs>
              <w:overflowPunct/>
              <w:autoSpaceDE/>
              <w:autoSpaceDN/>
              <w:adjustRightInd/>
              <w:textAlignment w:val="auto"/>
              <w:outlineLvl w:val="4"/>
              <w:rPr>
                <w:b w:val="0"/>
                <w:szCs w:val="22"/>
                <w:u w:val="none"/>
              </w:rPr>
            </w:pPr>
          </w:p>
          <w:p w:rsidR="003C272F" w:rsidRPr="00D70612" w:rsidRDefault="003C272F" w:rsidP="003C272F">
            <w:pPr>
              <w:jc w:val="both"/>
              <w:rPr>
                <w:sz w:val="22"/>
                <w:szCs w:val="22"/>
              </w:rPr>
            </w:pPr>
            <w:r w:rsidRPr="00D70612">
              <w:rPr>
                <w:sz w:val="22"/>
                <w:szCs w:val="22"/>
              </w:rPr>
              <w:t>He does not appear to have physical conditions that must be considered in the provision of an appropriate education, including physical education. Analysis of the noted evaluations, interviews, and observations indicate this student can function in a regular physical education program including athletics.</w:t>
            </w:r>
          </w:p>
          <w:p w:rsidR="00177C83" w:rsidRDefault="00177C83" w:rsidP="00177C83">
            <w:pPr>
              <w:jc w:val="center"/>
              <w:rPr>
                <w:b/>
                <w:sz w:val="22"/>
                <w:szCs w:val="22"/>
              </w:rPr>
            </w:pPr>
          </w:p>
        </w:tc>
      </w:tr>
      <w:tr w:rsidR="003C272F" w:rsidRPr="001A3C68" w:rsidTr="007C2233">
        <w:trPr>
          <w:trHeight w:val="350"/>
          <w:jc w:val="center"/>
        </w:trPr>
        <w:tc>
          <w:tcPr>
            <w:tcW w:w="11160" w:type="dxa"/>
            <w:tcBorders>
              <w:top w:val="nil"/>
              <w:left w:val="nil"/>
              <w:bottom w:val="nil"/>
              <w:right w:val="nil"/>
            </w:tcBorders>
            <w:shd w:val="clear" w:color="auto" w:fill="000000" w:themeFill="text1"/>
            <w:vAlign w:val="center"/>
          </w:tcPr>
          <w:p w:rsidR="003C272F" w:rsidRPr="00D70612" w:rsidRDefault="003C272F" w:rsidP="0000580B">
            <w:pPr>
              <w:jc w:val="center"/>
              <w:rPr>
                <w:b/>
              </w:rPr>
            </w:pPr>
            <w:r w:rsidRPr="00D70612">
              <w:rPr>
                <w:b/>
              </w:rPr>
              <w:t>SOCIOLOGICAL</w:t>
            </w:r>
          </w:p>
        </w:tc>
      </w:tr>
      <w:tr w:rsidR="003C272F" w:rsidRPr="001A3C68" w:rsidTr="00DD6631">
        <w:trPr>
          <w:trHeight w:val="350"/>
          <w:jc w:val="center"/>
        </w:trPr>
        <w:tc>
          <w:tcPr>
            <w:tcW w:w="11160" w:type="dxa"/>
            <w:tcBorders>
              <w:top w:val="nil"/>
              <w:left w:val="nil"/>
              <w:bottom w:val="nil"/>
              <w:right w:val="nil"/>
            </w:tcBorders>
            <w:shd w:val="clear" w:color="auto" w:fill="FFFFFF" w:themeFill="background1"/>
            <w:vAlign w:val="center"/>
          </w:tcPr>
          <w:p w:rsidR="00505625" w:rsidRDefault="00505625" w:rsidP="003C272F">
            <w:pPr>
              <w:pStyle w:val="BodyText2"/>
              <w:overflowPunct/>
              <w:autoSpaceDE/>
              <w:autoSpaceDN/>
              <w:adjustRightInd/>
              <w:textAlignment w:val="auto"/>
              <w:rPr>
                <w:sz w:val="20"/>
              </w:rPr>
            </w:pPr>
          </w:p>
          <w:p w:rsidR="003C272F" w:rsidRPr="00D70612" w:rsidRDefault="003C272F" w:rsidP="003C272F">
            <w:pPr>
              <w:pStyle w:val="BodyText2"/>
              <w:overflowPunct/>
              <w:autoSpaceDE/>
              <w:autoSpaceDN/>
              <w:adjustRightInd/>
              <w:textAlignment w:val="auto"/>
              <w:rPr>
                <w:szCs w:val="22"/>
              </w:rPr>
            </w:pPr>
            <w:r w:rsidRPr="00D70612">
              <w:rPr>
                <w:szCs w:val="22"/>
              </w:rPr>
              <w:t xml:space="preserve">Sociological data concerning Alden’s family and community environment that may influence learning/behavior patterns were considered. He lives with his biological father. He has one younger, elementary school age sister. Alden and his family appear to have a positive relationship. His father is very involved in Alden’s educational performance and have provided numerous supports for his success. Based on current data, sociological factors do not appear to adversely affect Alden’s learning and behavior patterns to a degree that would impede his learning. </w:t>
            </w:r>
          </w:p>
          <w:p w:rsidR="003C272F" w:rsidRPr="003C272F" w:rsidRDefault="003C272F" w:rsidP="003C272F">
            <w:pPr>
              <w:jc w:val="both"/>
              <w:rPr>
                <w:b/>
                <w:sz w:val="22"/>
                <w:szCs w:val="22"/>
              </w:rPr>
            </w:pPr>
          </w:p>
        </w:tc>
      </w:tr>
      <w:tr w:rsidR="003C272F" w:rsidRPr="00D70612" w:rsidTr="007C2233">
        <w:trPr>
          <w:trHeight w:val="350"/>
          <w:jc w:val="center"/>
        </w:trPr>
        <w:tc>
          <w:tcPr>
            <w:tcW w:w="11160" w:type="dxa"/>
            <w:tcBorders>
              <w:top w:val="nil"/>
              <w:left w:val="nil"/>
              <w:bottom w:val="nil"/>
              <w:right w:val="nil"/>
            </w:tcBorders>
            <w:shd w:val="clear" w:color="auto" w:fill="000000" w:themeFill="text1"/>
            <w:vAlign w:val="center"/>
          </w:tcPr>
          <w:p w:rsidR="003C272F" w:rsidRPr="00D70612" w:rsidRDefault="003C272F" w:rsidP="0000580B">
            <w:pPr>
              <w:jc w:val="center"/>
              <w:rPr>
                <w:b/>
              </w:rPr>
            </w:pPr>
            <w:r w:rsidRPr="00D70612">
              <w:rPr>
                <w:b/>
              </w:rPr>
              <w:t>EMOTIONAL/BEHAVIORAL</w:t>
            </w:r>
          </w:p>
        </w:tc>
      </w:tr>
      <w:tr w:rsidR="003C272F" w:rsidRPr="00D70612" w:rsidTr="008C6F72">
        <w:trPr>
          <w:trHeight w:val="350"/>
          <w:jc w:val="center"/>
        </w:trPr>
        <w:tc>
          <w:tcPr>
            <w:tcW w:w="11160" w:type="dxa"/>
            <w:tcBorders>
              <w:top w:val="nil"/>
              <w:left w:val="nil"/>
              <w:bottom w:val="nil"/>
              <w:right w:val="nil"/>
            </w:tcBorders>
            <w:shd w:val="clear" w:color="auto" w:fill="FFFFFF" w:themeFill="background1"/>
            <w:vAlign w:val="center"/>
          </w:tcPr>
          <w:p w:rsidR="00505625" w:rsidRPr="00D70612" w:rsidRDefault="00505625" w:rsidP="003C272F">
            <w:pPr>
              <w:jc w:val="both"/>
              <w:rPr>
                <w:sz w:val="22"/>
                <w:szCs w:val="22"/>
              </w:rPr>
            </w:pPr>
          </w:p>
          <w:p w:rsidR="003C272F" w:rsidRPr="00D70612" w:rsidRDefault="003C272F" w:rsidP="003C272F">
            <w:pPr>
              <w:jc w:val="both"/>
              <w:rPr>
                <w:sz w:val="22"/>
                <w:szCs w:val="22"/>
              </w:rPr>
            </w:pPr>
            <w:r w:rsidRPr="00D70612">
              <w:rPr>
                <w:sz w:val="22"/>
                <w:szCs w:val="22"/>
              </w:rPr>
              <w:t>The evaluation of a student’s emotional and behavioral factors consists of identifying those characteristics of behaviors which may impact the student’s learning. During the evaluation, Alden was friendly, cooperative, polite, respectful,</w:t>
            </w:r>
            <w:r w:rsidR="000C407D" w:rsidRPr="00D70612">
              <w:rPr>
                <w:sz w:val="22"/>
                <w:szCs w:val="22"/>
              </w:rPr>
              <w:t xml:space="preserve"> </w:t>
            </w:r>
            <w:r w:rsidRPr="00D70612">
              <w:rPr>
                <w:sz w:val="22"/>
                <w:szCs w:val="22"/>
              </w:rPr>
              <w:t>independent</w:t>
            </w:r>
            <w:r w:rsidR="000C407D" w:rsidRPr="00D70612">
              <w:rPr>
                <w:sz w:val="22"/>
                <w:szCs w:val="22"/>
              </w:rPr>
              <w:t>, and wanted to do well</w:t>
            </w:r>
            <w:r w:rsidRPr="00D70612">
              <w:rPr>
                <w:sz w:val="22"/>
                <w:szCs w:val="22"/>
              </w:rPr>
              <w:t xml:space="preserve">. </w:t>
            </w:r>
            <w:r w:rsidR="00253EC8" w:rsidRPr="00D70612">
              <w:rPr>
                <w:sz w:val="22"/>
                <w:szCs w:val="22"/>
              </w:rPr>
              <w:t xml:space="preserve">He mentioned several times that he didn’t mind being tested and was fascinated with using the iPad for the WISC-V.  He was focused and took his time answering the questions.  It appeared very important to Alden to get the answers correct on this test. </w:t>
            </w:r>
            <w:r w:rsidRPr="00D70612">
              <w:rPr>
                <w:sz w:val="22"/>
                <w:szCs w:val="22"/>
              </w:rPr>
              <w:t>Based on observations and parent and student information, serious emotional and behavioral factors do not appear to significantly interfere with her/his ability to learn.</w:t>
            </w:r>
          </w:p>
          <w:p w:rsidR="003C272F" w:rsidRPr="00D70612" w:rsidRDefault="003C272F" w:rsidP="00253EC8">
            <w:pPr>
              <w:jc w:val="both"/>
              <w:rPr>
                <w:b/>
                <w:sz w:val="22"/>
                <w:szCs w:val="22"/>
              </w:rPr>
            </w:pPr>
          </w:p>
        </w:tc>
      </w:tr>
      <w:tr w:rsidR="00DD6631" w:rsidRPr="00D70612" w:rsidTr="008C6F72">
        <w:trPr>
          <w:trHeight w:val="350"/>
          <w:jc w:val="center"/>
        </w:trPr>
        <w:tc>
          <w:tcPr>
            <w:tcW w:w="11160" w:type="dxa"/>
            <w:tcBorders>
              <w:top w:val="nil"/>
              <w:left w:val="nil"/>
              <w:bottom w:val="nil"/>
              <w:right w:val="nil"/>
            </w:tcBorders>
            <w:shd w:val="clear" w:color="auto" w:fill="808080" w:themeFill="background1" w:themeFillShade="80"/>
            <w:vAlign w:val="center"/>
          </w:tcPr>
          <w:p w:rsidR="00DD6631" w:rsidRPr="00D70612" w:rsidRDefault="00DD6631" w:rsidP="0000580B">
            <w:pPr>
              <w:jc w:val="center"/>
              <w:rPr>
                <w:b/>
              </w:rPr>
            </w:pPr>
            <w:r w:rsidRPr="00D70612">
              <w:rPr>
                <w:b/>
                <w:color w:val="000000"/>
              </w:rPr>
              <w:t>TEACHER INTERVIEWS</w:t>
            </w:r>
          </w:p>
        </w:tc>
      </w:tr>
      <w:tr w:rsidR="00DD6631" w:rsidRPr="00D70612" w:rsidTr="008C6F72">
        <w:trPr>
          <w:trHeight w:val="350"/>
          <w:jc w:val="center"/>
        </w:trPr>
        <w:tc>
          <w:tcPr>
            <w:tcW w:w="11160" w:type="dxa"/>
            <w:tcBorders>
              <w:top w:val="nil"/>
              <w:left w:val="nil"/>
              <w:bottom w:val="nil"/>
              <w:right w:val="nil"/>
            </w:tcBorders>
            <w:shd w:val="clear" w:color="auto" w:fill="FFFFFF" w:themeFill="background1"/>
            <w:vAlign w:val="center"/>
          </w:tcPr>
          <w:p w:rsidR="00D70612" w:rsidRDefault="00D70612" w:rsidP="008C6F72">
            <w:pPr>
              <w:rPr>
                <w:color w:val="000000"/>
                <w:sz w:val="22"/>
                <w:szCs w:val="22"/>
              </w:rPr>
            </w:pPr>
          </w:p>
          <w:p w:rsidR="00DD6631" w:rsidRDefault="009134FD" w:rsidP="00D2511D">
            <w:pPr>
              <w:jc w:val="both"/>
              <w:rPr>
                <w:color w:val="000000"/>
                <w:sz w:val="22"/>
                <w:szCs w:val="22"/>
              </w:rPr>
            </w:pPr>
            <w:r w:rsidRPr="00D70612">
              <w:rPr>
                <w:color w:val="000000"/>
                <w:sz w:val="22"/>
                <w:szCs w:val="22"/>
              </w:rPr>
              <w:t xml:space="preserve">Ms. Davis, </w:t>
            </w:r>
            <w:r w:rsidR="007C2233" w:rsidRPr="00D70612">
              <w:rPr>
                <w:color w:val="000000"/>
                <w:sz w:val="22"/>
                <w:szCs w:val="22"/>
              </w:rPr>
              <w:t>Alden’s general education teacher, provided input regarding Alden’s typical classroom performance. Ms. Davis reports that Alden wants to please. She reports that he is polite, respectful, and well-li</w:t>
            </w:r>
            <w:r w:rsidR="008C6F72" w:rsidRPr="00D70612">
              <w:rPr>
                <w:color w:val="000000"/>
                <w:sz w:val="22"/>
                <w:szCs w:val="22"/>
              </w:rPr>
              <w:t>ked by his</w:t>
            </w:r>
            <w:r w:rsidR="007C2233" w:rsidRPr="00D70612">
              <w:rPr>
                <w:color w:val="000000"/>
                <w:sz w:val="22"/>
                <w:szCs w:val="22"/>
              </w:rPr>
              <w:t xml:space="preserve"> peers. Alden does require numerous breaks and often misses instruction while </w:t>
            </w:r>
            <w:r w:rsidR="008C6F72" w:rsidRPr="00D70612">
              <w:rPr>
                <w:color w:val="000000"/>
                <w:sz w:val="22"/>
                <w:szCs w:val="22"/>
              </w:rPr>
              <w:t>he is walking around, looking for materials in his desk, and talks to his peers anytime he is near them. According to Ms. Davis, Alden has a short attention span and frustrates easily at times which she believes is impacting his learning.</w:t>
            </w:r>
          </w:p>
          <w:p w:rsidR="00D70612" w:rsidRDefault="00D70612" w:rsidP="008C6F72">
            <w:pPr>
              <w:rPr>
                <w:color w:val="000000"/>
                <w:sz w:val="22"/>
                <w:szCs w:val="22"/>
              </w:rPr>
            </w:pPr>
          </w:p>
          <w:p w:rsidR="00D2511D" w:rsidRDefault="00D2511D" w:rsidP="008C6F72">
            <w:pPr>
              <w:rPr>
                <w:color w:val="000000"/>
                <w:sz w:val="22"/>
                <w:szCs w:val="22"/>
              </w:rPr>
            </w:pPr>
          </w:p>
          <w:p w:rsidR="00D70612" w:rsidRDefault="00D70612" w:rsidP="008C6F72">
            <w:pPr>
              <w:rPr>
                <w:color w:val="000000"/>
                <w:sz w:val="22"/>
                <w:szCs w:val="22"/>
              </w:rPr>
            </w:pPr>
          </w:p>
          <w:p w:rsidR="00D70612" w:rsidRPr="00D70612" w:rsidRDefault="00D70612" w:rsidP="008C6F72">
            <w:pPr>
              <w:rPr>
                <w:color w:val="000000"/>
                <w:sz w:val="22"/>
                <w:szCs w:val="22"/>
              </w:rPr>
            </w:pPr>
          </w:p>
        </w:tc>
      </w:tr>
    </w:tbl>
    <w:p w:rsidR="00DD6631" w:rsidRDefault="00DD6631" w:rsidP="00177C83">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DD6631" w:rsidRPr="00D70612" w:rsidTr="000D1FB1">
        <w:trPr>
          <w:trHeight w:val="350"/>
          <w:jc w:val="center"/>
        </w:trPr>
        <w:tc>
          <w:tcPr>
            <w:tcW w:w="11160" w:type="dxa"/>
            <w:shd w:val="clear" w:color="auto" w:fill="808080" w:themeFill="background1" w:themeFillShade="80"/>
            <w:vAlign w:val="center"/>
          </w:tcPr>
          <w:p w:rsidR="00DD6631" w:rsidRPr="00D70612" w:rsidRDefault="00DD6631" w:rsidP="0000580B">
            <w:pPr>
              <w:jc w:val="center"/>
              <w:rPr>
                <w:b/>
              </w:rPr>
            </w:pPr>
            <w:r w:rsidRPr="00D70612">
              <w:rPr>
                <w:b/>
                <w:color w:val="000000"/>
              </w:rPr>
              <w:lastRenderedPageBreak/>
              <w:t>CLASSROOM OBSERVATIONS</w:t>
            </w:r>
          </w:p>
        </w:tc>
      </w:tr>
      <w:tr w:rsidR="00D2511D" w:rsidRPr="00D70612" w:rsidTr="00D2511D">
        <w:trPr>
          <w:trHeight w:val="350"/>
          <w:jc w:val="center"/>
        </w:trPr>
        <w:tc>
          <w:tcPr>
            <w:tcW w:w="11160" w:type="dxa"/>
            <w:shd w:val="clear" w:color="auto" w:fill="auto"/>
            <w:vAlign w:val="center"/>
          </w:tcPr>
          <w:p w:rsidR="00D2511D" w:rsidRDefault="00D2511D" w:rsidP="00D2511D">
            <w:pPr>
              <w:jc w:val="both"/>
              <w:rPr>
                <w:color w:val="000000"/>
                <w:sz w:val="22"/>
                <w:szCs w:val="22"/>
              </w:rPr>
            </w:pPr>
          </w:p>
          <w:p w:rsidR="00D2511D" w:rsidRPr="00D70612" w:rsidRDefault="00D2511D" w:rsidP="00D2511D">
            <w:pPr>
              <w:jc w:val="both"/>
              <w:rPr>
                <w:b/>
                <w:color w:val="000000"/>
              </w:rPr>
            </w:pPr>
            <w:r w:rsidRPr="00D70612">
              <w:rPr>
                <w:color w:val="000000"/>
                <w:sz w:val="22"/>
                <w:szCs w:val="22"/>
              </w:rPr>
              <w:t>I observed Alden several times in his classroom. During whole group instruction, Alden experienced difficulty sitting still on the carpet. Although he was observed to move and fidget, he was able to participate in the class discussion. The students then moved to their desks. Alden’s desk had papers crumpled up as well as many that had fallen on the floor. He picked up the items and pushed them into his desk. Alden needed to find his reading book and started removing the items from his desk, most of which were crumpled papers. His tablemate helped him look and then replaced the items on his desk. Ms. Davis reported that she assists Alden every Friday in searching through his desk for papers that were not completed, completed but not turned in, or needed to go home. Once Alden located his book, it took an additional 5 minutes before he settled into his seat and opened it. He flipped through the pages but it did not appear that he was reading any of</w:t>
            </w:r>
            <w:r>
              <w:rPr>
                <w:color w:val="000000"/>
                <w:sz w:val="22"/>
                <w:szCs w:val="22"/>
              </w:rPr>
              <w:t xml:space="preserve"> them.</w:t>
            </w:r>
          </w:p>
        </w:tc>
      </w:tr>
    </w:tbl>
    <w:p w:rsidR="00DD6631" w:rsidRDefault="00DD6631" w:rsidP="00177C83">
      <w:pPr>
        <w:pBdr>
          <w:top w:val="single" w:sz="6" w:space="0" w:color="FFFFFF"/>
          <w:left w:val="single" w:sz="6" w:space="0" w:color="FFFFFF"/>
          <w:bottom w:val="single" w:sz="6" w:space="0" w:color="FFFFFF"/>
          <w:right w:val="single" w:sz="6" w:space="0" w:color="FFFFFF"/>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DD6631" w:rsidRPr="008C2DAD" w:rsidTr="00C069B2">
        <w:trPr>
          <w:trHeight w:val="350"/>
          <w:jc w:val="center"/>
        </w:trPr>
        <w:tc>
          <w:tcPr>
            <w:tcW w:w="11160" w:type="dxa"/>
            <w:shd w:val="clear" w:color="auto" w:fill="808080" w:themeFill="background1" w:themeFillShade="80"/>
            <w:vAlign w:val="center"/>
          </w:tcPr>
          <w:p w:rsidR="00DD6631" w:rsidRPr="00D70612" w:rsidRDefault="000967EC" w:rsidP="0000580B">
            <w:pPr>
              <w:jc w:val="center"/>
              <w:rPr>
                <w:b/>
              </w:rPr>
            </w:pPr>
            <w:r w:rsidRPr="00D70612">
              <w:rPr>
                <w:b/>
                <w:color w:val="000000"/>
              </w:rPr>
              <w:t>ASSESSMENT</w:t>
            </w:r>
            <w:r w:rsidR="000D1FB1" w:rsidRPr="00D70612">
              <w:rPr>
                <w:b/>
                <w:color w:val="000000"/>
              </w:rPr>
              <w:t xml:space="preserve"> OBSERVATIONS</w:t>
            </w:r>
          </w:p>
        </w:tc>
      </w:tr>
      <w:tr w:rsidR="009134FD" w:rsidRPr="008C2DAD" w:rsidTr="00C069B2">
        <w:trPr>
          <w:trHeight w:val="350"/>
          <w:jc w:val="center"/>
        </w:trPr>
        <w:tc>
          <w:tcPr>
            <w:tcW w:w="11160" w:type="dxa"/>
            <w:shd w:val="clear" w:color="auto" w:fill="FFFFFF" w:themeFill="background1"/>
            <w:vAlign w:val="center"/>
          </w:tcPr>
          <w:p w:rsidR="00505625" w:rsidRPr="00D70612" w:rsidRDefault="00505625" w:rsidP="000D1FB1">
            <w:pPr>
              <w:rPr>
                <w:color w:val="000000"/>
                <w:sz w:val="22"/>
                <w:szCs w:val="22"/>
              </w:rPr>
            </w:pPr>
          </w:p>
          <w:p w:rsidR="009134FD" w:rsidRPr="00D70612" w:rsidRDefault="000D1FB1" w:rsidP="000D1FB1">
            <w:pPr>
              <w:rPr>
                <w:color w:val="000000"/>
                <w:sz w:val="22"/>
                <w:szCs w:val="22"/>
              </w:rPr>
            </w:pPr>
            <w:r w:rsidRPr="00D70612">
              <w:rPr>
                <w:color w:val="000000"/>
                <w:sz w:val="22"/>
                <w:szCs w:val="22"/>
              </w:rPr>
              <w:t>During the assessment Alden was attentive.</w:t>
            </w:r>
            <w:r w:rsidR="00C069B2" w:rsidRPr="00D70612">
              <w:rPr>
                <w:color w:val="000000"/>
                <w:sz w:val="22"/>
                <w:szCs w:val="22"/>
              </w:rPr>
              <w:t xml:space="preserve"> He was observed to fidget and squirm during assessment task but overall he appeared comfortable in the testing environment and the results of the evaluation are considered a valid measure of his current functioning.</w:t>
            </w:r>
          </w:p>
          <w:p w:rsidR="00505625" w:rsidRPr="00D70612" w:rsidRDefault="00505625" w:rsidP="000D1FB1">
            <w:pPr>
              <w:rPr>
                <w:color w:val="000000"/>
                <w:sz w:val="22"/>
                <w:szCs w:val="22"/>
              </w:rPr>
            </w:pPr>
          </w:p>
        </w:tc>
      </w:tr>
      <w:tr w:rsidR="007C2233" w:rsidRPr="001A3C68" w:rsidTr="00FB704B">
        <w:trPr>
          <w:trHeight w:val="432"/>
          <w:jc w:val="center"/>
        </w:trPr>
        <w:tc>
          <w:tcPr>
            <w:tcW w:w="11160" w:type="dxa"/>
            <w:shd w:val="clear" w:color="auto" w:fill="000000" w:themeFill="text1"/>
            <w:vAlign w:val="center"/>
          </w:tcPr>
          <w:p w:rsidR="007C2233" w:rsidRPr="00D70612" w:rsidRDefault="007C2233" w:rsidP="00253EC8">
            <w:pPr>
              <w:jc w:val="center"/>
              <w:rPr>
                <w:b/>
              </w:rPr>
            </w:pPr>
            <w:r w:rsidRPr="00D70612">
              <w:rPr>
                <w:b/>
              </w:rPr>
              <w:t>INTELLECTUAL/</w:t>
            </w:r>
            <w:r w:rsidR="00253EC8" w:rsidRPr="00D70612">
              <w:rPr>
                <w:b/>
              </w:rPr>
              <w:t xml:space="preserve">COGNITIVE FUNCTIONING </w:t>
            </w:r>
          </w:p>
        </w:tc>
      </w:tr>
      <w:tr w:rsidR="007C2233" w:rsidRPr="001A3C68" w:rsidTr="00FB704B">
        <w:trPr>
          <w:trHeight w:val="432"/>
          <w:jc w:val="center"/>
        </w:trPr>
        <w:tc>
          <w:tcPr>
            <w:tcW w:w="11160" w:type="dxa"/>
            <w:shd w:val="clear" w:color="auto" w:fill="FFFFFF" w:themeFill="background1"/>
            <w:vAlign w:val="center"/>
          </w:tcPr>
          <w:p w:rsidR="00505625" w:rsidRDefault="00505625" w:rsidP="00505625">
            <w:pPr>
              <w:rPr>
                <w:sz w:val="20"/>
                <w:szCs w:val="20"/>
              </w:rPr>
            </w:pPr>
          </w:p>
          <w:p w:rsidR="007C2233" w:rsidRPr="00D70612" w:rsidRDefault="00253EC8" w:rsidP="00D2511D">
            <w:pPr>
              <w:jc w:val="both"/>
              <w:rPr>
                <w:b/>
                <w:sz w:val="22"/>
                <w:szCs w:val="22"/>
              </w:rPr>
            </w:pPr>
            <w:r w:rsidRPr="00D70612">
              <w:rPr>
                <w:sz w:val="22"/>
                <w:szCs w:val="22"/>
              </w:rPr>
              <w:t>Intellectual functioning was assessed using formal instruments. An intelligence test was administere</w:t>
            </w:r>
            <w:r w:rsidR="00B24063">
              <w:rPr>
                <w:sz w:val="22"/>
                <w:szCs w:val="22"/>
              </w:rPr>
              <w:t>d in order to assess Alden</w:t>
            </w:r>
            <w:r w:rsidRPr="00D70612">
              <w:rPr>
                <w:sz w:val="22"/>
                <w:szCs w:val="22"/>
              </w:rPr>
              <w:t>’s general range of intellectual functioning and to determine current strengths and weaknesses across cognitive processing areas.</w:t>
            </w:r>
            <w:r w:rsidR="00505625" w:rsidRPr="00D70612">
              <w:rPr>
                <w:sz w:val="22"/>
                <w:szCs w:val="22"/>
              </w:rPr>
              <w:t xml:space="preserve"> </w:t>
            </w:r>
            <w:r w:rsidRPr="00D70612">
              <w:rPr>
                <w:sz w:val="22"/>
                <w:szCs w:val="22"/>
              </w:rPr>
              <w:t xml:space="preserve">The </w:t>
            </w:r>
            <w:r w:rsidRPr="00D70612">
              <w:rPr>
                <w:i/>
                <w:sz w:val="22"/>
                <w:szCs w:val="22"/>
              </w:rPr>
              <w:t>Wechsler Intell</w:t>
            </w:r>
            <w:r w:rsidR="000B69FC" w:rsidRPr="00D70612">
              <w:rPr>
                <w:i/>
                <w:sz w:val="22"/>
                <w:szCs w:val="22"/>
              </w:rPr>
              <w:t>igence Scale for Children-Fifth</w:t>
            </w:r>
            <w:r w:rsidRPr="00D70612">
              <w:rPr>
                <w:i/>
                <w:sz w:val="22"/>
                <w:szCs w:val="22"/>
              </w:rPr>
              <w:t xml:space="preserve"> Edition (WISC-</w:t>
            </w:r>
            <w:r w:rsidR="00FB704B" w:rsidRPr="00D70612">
              <w:rPr>
                <w:i/>
                <w:sz w:val="22"/>
                <w:szCs w:val="22"/>
              </w:rPr>
              <w:t>V)</w:t>
            </w:r>
            <w:r w:rsidR="00FB704B" w:rsidRPr="00D70612">
              <w:rPr>
                <w:sz w:val="22"/>
                <w:szCs w:val="22"/>
              </w:rPr>
              <w:t xml:space="preserve"> </w:t>
            </w:r>
            <w:r w:rsidRPr="00D70612">
              <w:rPr>
                <w:sz w:val="22"/>
                <w:szCs w:val="22"/>
              </w:rPr>
              <w:t xml:space="preserve">is an individually administered clinical instrument designed to measure a child’s intellectual ability for ages 6 years 0 months to 16 years 11 months.  </w:t>
            </w:r>
            <w:r w:rsidRPr="00D70612">
              <w:rPr>
                <w:sz w:val="22"/>
                <w:szCs w:val="22"/>
                <w:shd w:val="clear" w:color="auto" w:fill="FFFFFF"/>
              </w:rPr>
              <w:t>Th</w:t>
            </w:r>
            <w:r w:rsidR="000B69FC" w:rsidRPr="00D70612">
              <w:rPr>
                <w:sz w:val="22"/>
                <w:szCs w:val="22"/>
                <w:shd w:val="clear" w:color="auto" w:fill="FFFFFF"/>
              </w:rPr>
              <w:t xml:space="preserve">is revision of the </w:t>
            </w:r>
            <w:r w:rsidR="000B69FC" w:rsidRPr="00D70612">
              <w:rPr>
                <w:i/>
                <w:sz w:val="22"/>
                <w:szCs w:val="22"/>
              </w:rPr>
              <w:t xml:space="preserve">Wechsler Intelligence Scale for Children-Forth Edition (WISC-IV) </w:t>
            </w:r>
            <w:r w:rsidR="000B69FC" w:rsidRPr="00D70612">
              <w:rPr>
                <w:sz w:val="22"/>
                <w:szCs w:val="22"/>
              </w:rPr>
              <w:t>provides subtest and composite scores that represent intellectual functioning in specific cognitive domains that include verbal comprehension and working memory as well as a composite score that represents general intellectual ability that includes a F</w:t>
            </w:r>
            <w:r w:rsidRPr="00D70612">
              <w:rPr>
                <w:sz w:val="22"/>
                <w:szCs w:val="22"/>
                <w:shd w:val="clear" w:color="auto" w:fill="FFFFFF"/>
              </w:rPr>
              <w:t xml:space="preserve">ull </w:t>
            </w:r>
            <w:r w:rsidR="000B69FC" w:rsidRPr="00D70612">
              <w:rPr>
                <w:sz w:val="22"/>
                <w:szCs w:val="22"/>
                <w:shd w:val="clear" w:color="auto" w:fill="FFFFFF"/>
              </w:rPr>
              <w:t>S</w:t>
            </w:r>
            <w:r w:rsidRPr="00D70612">
              <w:rPr>
                <w:sz w:val="22"/>
                <w:szCs w:val="22"/>
                <w:shd w:val="clear" w:color="auto" w:fill="FFFFFF"/>
              </w:rPr>
              <w:t xml:space="preserve">cale IQ </w:t>
            </w:r>
            <w:r w:rsidR="00474F97" w:rsidRPr="00D70612">
              <w:rPr>
                <w:sz w:val="22"/>
                <w:szCs w:val="22"/>
                <w:shd w:val="clear" w:color="auto" w:fill="FFFFFF"/>
              </w:rPr>
              <w:t>(FSIQ). A number of other subtest, process, and index scores intended for additional clinical uses are included.</w:t>
            </w:r>
          </w:p>
        </w:tc>
      </w:tr>
    </w:tbl>
    <w:p w:rsidR="005E131E" w:rsidRDefault="005E131E" w:rsidP="002D65B2">
      <w:pPr>
        <w:jc w:val="both"/>
        <w:rPr>
          <w:b/>
          <w:i/>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1160"/>
      </w:tblGrid>
      <w:tr w:rsidR="00C7014C" w:rsidRPr="00D70612" w:rsidTr="005B2668">
        <w:trPr>
          <w:trHeight w:val="346"/>
          <w:jc w:val="center"/>
        </w:trPr>
        <w:tc>
          <w:tcPr>
            <w:tcW w:w="11160" w:type="dxa"/>
            <w:shd w:val="clear" w:color="auto" w:fill="808080" w:themeFill="background1" w:themeFillShade="80"/>
            <w:vAlign w:val="center"/>
          </w:tcPr>
          <w:p w:rsidR="00C7014C" w:rsidRPr="00D70612" w:rsidRDefault="00C7014C" w:rsidP="0000580B">
            <w:pPr>
              <w:jc w:val="center"/>
              <w:rPr>
                <w:b/>
              </w:rPr>
            </w:pPr>
            <w:r w:rsidRPr="00D70612">
              <w:rPr>
                <w:b/>
              </w:rPr>
              <w:t>COGNITIVE TESTING</w:t>
            </w:r>
          </w:p>
        </w:tc>
      </w:tr>
      <w:tr w:rsidR="00B24063" w:rsidRPr="00D70612" w:rsidTr="005B2668">
        <w:trPr>
          <w:trHeight w:val="346"/>
          <w:jc w:val="center"/>
        </w:trPr>
        <w:tc>
          <w:tcPr>
            <w:tcW w:w="11160" w:type="dxa"/>
            <w:shd w:val="clear" w:color="auto" w:fill="auto"/>
            <w:vAlign w:val="center"/>
          </w:tcPr>
          <w:p w:rsidR="000E35A7" w:rsidRDefault="000E35A7" w:rsidP="00B24063">
            <w:pPr>
              <w:jc w:val="both"/>
              <w:rPr>
                <w:sz w:val="22"/>
                <w:szCs w:val="22"/>
              </w:rPr>
            </w:pPr>
          </w:p>
          <w:p w:rsidR="00B24063" w:rsidRDefault="00B24063" w:rsidP="00B24063">
            <w:pPr>
              <w:jc w:val="both"/>
              <w:rPr>
                <w:sz w:val="22"/>
                <w:szCs w:val="22"/>
              </w:rPr>
            </w:pPr>
            <w:r>
              <w:rPr>
                <w:sz w:val="22"/>
                <w:szCs w:val="22"/>
              </w:rPr>
              <w:t>The five cognitive domains are:</w:t>
            </w:r>
          </w:p>
          <w:p w:rsidR="00CB3DD7" w:rsidRDefault="00CB3DD7" w:rsidP="00B24063">
            <w:pPr>
              <w:jc w:val="both"/>
              <w:rPr>
                <w:sz w:val="22"/>
                <w:szCs w:val="22"/>
              </w:rPr>
            </w:pPr>
          </w:p>
          <w:p w:rsidR="00B24063" w:rsidRPr="000E35A7" w:rsidRDefault="00B24063" w:rsidP="000E35A7">
            <w:pPr>
              <w:pStyle w:val="ListParagraph"/>
              <w:numPr>
                <w:ilvl w:val="0"/>
                <w:numId w:val="7"/>
              </w:numPr>
              <w:jc w:val="both"/>
              <w:rPr>
                <w:sz w:val="22"/>
                <w:szCs w:val="22"/>
              </w:rPr>
            </w:pPr>
            <w:r>
              <w:rPr>
                <w:sz w:val="22"/>
                <w:szCs w:val="22"/>
              </w:rPr>
              <w:t xml:space="preserve">The Verbal Comprehension Index (VCI) – </w:t>
            </w:r>
            <w:r>
              <w:t>this score is composed of subtests measuring verbal abilities that require reasoning, comprehension, and conceptualization.</w:t>
            </w:r>
          </w:p>
          <w:p w:rsidR="000E35A7" w:rsidRPr="00407B43" w:rsidRDefault="000E35A7" w:rsidP="000E35A7">
            <w:pPr>
              <w:pStyle w:val="ListParagraph"/>
              <w:jc w:val="both"/>
              <w:rPr>
                <w:sz w:val="22"/>
                <w:szCs w:val="22"/>
              </w:rPr>
            </w:pPr>
          </w:p>
          <w:p w:rsidR="000E35A7" w:rsidRPr="000E35A7" w:rsidRDefault="00407B43" w:rsidP="000E35A7">
            <w:pPr>
              <w:pStyle w:val="ListParagraph"/>
              <w:numPr>
                <w:ilvl w:val="0"/>
                <w:numId w:val="7"/>
              </w:numPr>
              <w:jc w:val="both"/>
              <w:rPr>
                <w:sz w:val="22"/>
                <w:szCs w:val="22"/>
              </w:rPr>
            </w:pPr>
            <w:r>
              <w:t xml:space="preserve">The Visual Spatial Index (VSI) – this score is composed of subtest measuring </w:t>
            </w:r>
            <w:r w:rsidR="00F51E3A">
              <w:t>the capacity to apply</w:t>
            </w:r>
            <w:r w:rsidR="000E35A7">
              <w:t xml:space="preserve"> </w:t>
            </w:r>
            <w:r w:rsidR="00F51E3A">
              <w:t xml:space="preserve">visual spatial </w:t>
            </w:r>
            <w:r w:rsidR="00CB3DD7">
              <w:t>and apply visual details</w:t>
            </w:r>
            <w:r w:rsidR="000E35A7">
              <w:t>.</w:t>
            </w:r>
          </w:p>
          <w:p w:rsidR="000E35A7" w:rsidRPr="000E35A7" w:rsidRDefault="000E35A7" w:rsidP="000E35A7">
            <w:pPr>
              <w:pStyle w:val="ListParagraph"/>
              <w:jc w:val="both"/>
              <w:rPr>
                <w:sz w:val="22"/>
                <w:szCs w:val="22"/>
              </w:rPr>
            </w:pPr>
          </w:p>
          <w:p w:rsidR="00407B43" w:rsidRPr="004C7ADF" w:rsidRDefault="000E35A7" w:rsidP="000E35A7">
            <w:pPr>
              <w:pStyle w:val="ListParagraph"/>
              <w:numPr>
                <w:ilvl w:val="0"/>
                <w:numId w:val="7"/>
              </w:numPr>
              <w:jc w:val="both"/>
              <w:rPr>
                <w:sz w:val="22"/>
                <w:szCs w:val="22"/>
              </w:rPr>
            </w:pPr>
            <w:r>
              <w:t>The Fluid Reasoning Index (FRI) – this score is composed of subtest measuring abilities that underline conceptual relationships among objects and use reasoning to identify and apply rules.</w:t>
            </w:r>
            <w:r w:rsidR="00407B43">
              <w:t xml:space="preserve"> </w:t>
            </w:r>
          </w:p>
          <w:p w:rsidR="004C7ADF" w:rsidRPr="004C7ADF" w:rsidRDefault="004C7ADF" w:rsidP="004C7ADF">
            <w:pPr>
              <w:jc w:val="both"/>
              <w:rPr>
                <w:sz w:val="22"/>
                <w:szCs w:val="22"/>
              </w:rPr>
            </w:pPr>
          </w:p>
          <w:p w:rsidR="000E35A7" w:rsidRDefault="000E35A7" w:rsidP="000E35A7">
            <w:pPr>
              <w:pStyle w:val="ListParagraph"/>
              <w:numPr>
                <w:ilvl w:val="0"/>
                <w:numId w:val="7"/>
              </w:numPr>
              <w:spacing w:after="240"/>
              <w:jc w:val="both"/>
            </w:pPr>
            <w:r w:rsidRPr="00693514">
              <w:t xml:space="preserve">The </w:t>
            </w:r>
            <w:r w:rsidRPr="0027420C">
              <w:rPr>
                <w:i/>
              </w:rPr>
              <w:t xml:space="preserve">Working Memory </w:t>
            </w:r>
            <w:r>
              <w:rPr>
                <w:i/>
              </w:rPr>
              <w:t>Index (WM</w:t>
            </w:r>
            <w:r w:rsidRPr="0027420C">
              <w:rPr>
                <w:i/>
              </w:rPr>
              <w:t>I)</w:t>
            </w:r>
            <w:r w:rsidRPr="00693514">
              <w:t xml:space="preserve"> – th</w:t>
            </w:r>
            <w:r>
              <w:t>is score is composed of subtests measuring working memory (specifically, simultaneous and sequential processing), attention, and concentration.</w:t>
            </w:r>
          </w:p>
          <w:p w:rsidR="000E35A7" w:rsidRPr="00693514" w:rsidRDefault="000E35A7" w:rsidP="000E35A7">
            <w:pPr>
              <w:pStyle w:val="ListParagraph"/>
              <w:ind w:left="1080"/>
              <w:jc w:val="both"/>
            </w:pPr>
          </w:p>
          <w:p w:rsidR="000E35A7" w:rsidRPr="00693514" w:rsidRDefault="000E35A7" w:rsidP="000E35A7">
            <w:pPr>
              <w:pStyle w:val="ListParagraph"/>
              <w:numPr>
                <w:ilvl w:val="0"/>
                <w:numId w:val="7"/>
              </w:numPr>
              <w:spacing w:before="240"/>
              <w:jc w:val="both"/>
            </w:pPr>
            <w:r w:rsidRPr="00693514">
              <w:t xml:space="preserve">The </w:t>
            </w:r>
            <w:r w:rsidRPr="0027420C">
              <w:rPr>
                <w:i/>
              </w:rPr>
              <w:t>Processing Speed</w:t>
            </w:r>
            <w:r>
              <w:rPr>
                <w:i/>
              </w:rPr>
              <w:t xml:space="preserve"> </w:t>
            </w:r>
            <w:r w:rsidRPr="0027420C">
              <w:rPr>
                <w:i/>
              </w:rPr>
              <w:t>Index (PSI</w:t>
            </w:r>
            <w:r>
              <w:rPr>
                <w:i/>
              </w:rPr>
              <w:t xml:space="preserve">) </w:t>
            </w:r>
            <w:r>
              <w:t>– this score is composed of subtests measuring the speed of mental and graphomoto</w:t>
            </w:r>
            <w:r w:rsidRPr="00693514">
              <w:t>r processing.</w:t>
            </w:r>
          </w:p>
          <w:p w:rsidR="000E35A7" w:rsidRPr="00B24063" w:rsidRDefault="000E35A7" w:rsidP="000E35A7">
            <w:pPr>
              <w:pStyle w:val="ListParagraph"/>
              <w:jc w:val="both"/>
              <w:rPr>
                <w:sz w:val="22"/>
                <w:szCs w:val="22"/>
              </w:rPr>
            </w:pPr>
          </w:p>
        </w:tc>
      </w:tr>
      <w:tr w:rsidR="00D40721" w:rsidRPr="00D70612" w:rsidTr="005B2668">
        <w:tblPrEx>
          <w:shd w:val="clear" w:color="auto" w:fill="auto"/>
        </w:tblPrEx>
        <w:trPr>
          <w:trHeight w:val="346"/>
          <w:jc w:val="center"/>
        </w:trPr>
        <w:tc>
          <w:tcPr>
            <w:tcW w:w="11160" w:type="dxa"/>
            <w:shd w:val="clear" w:color="auto" w:fill="FFFFFF" w:themeFill="background1"/>
            <w:vAlign w:val="center"/>
          </w:tcPr>
          <w:p w:rsidR="00CB3DD7" w:rsidRPr="00FF1D61" w:rsidRDefault="00A979AA" w:rsidP="00D2511D">
            <w:pPr>
              <w:jc w:val="both"/>
            </w:pPr>
            <w:r w:rsidRPr="00D70612">
              <w:rPr>
                <w:sz w:val="22"/>
                <w:szCs w:val="22"/>
              </w:rPr>
              <w:lastRenderedPageBreak/>
              <w:t>To assess Alden’s ability to reason and to solve problems, verbally and nonverbally, the Wechsler Intelligence Scale for Children: Fifth Edition (WISC-V) was administered.</w:t>
            </w:r>
            <w:r>
              <w:rPr>
                <w:sz w:val="22"/>
                <w:szCs w:val="22"/>
              </w:rPr>
              <w:t xml:space="preserve"> </w:t>
            </w:r>
            <w:r w:rsidR="00CB3DD7" w:rsidRPr="00693514">
              <w:t xml:space="preserve">The index composite scores are reported as age-correlated standard scores. The composite scores are </w:t>
            </w:r>
            <w:r w:rsidR="00CB3DD7">
              <w:t>Scale</w:t>
            </w:r>
            <w:r w:rsidR="00CB3DD7" w:rsidRPr="00693514">
              <w:t xml:space="preserve"> to a metric with a mean of 100 </w:t>
            </w:r>
            <w:r w:rsidR="00CB3DD7">
              <w:t>and a standard deviation of 15.</w:t>
            </w:r>
          </w:p>
          <w:p w:rsidR="00CB3DD7" w:rsidRDefault="00CB3DD7" w:rsidP="00D2511D">
            <w:pPr>
              <w:jc w:val="both"/>
              <w:rPr>
                <w:sz w:val="22"/>
                <w:szCs w:val="22"/>
              </w:rPr>
            </w:pPr>
          </w:p>
          <w:p w:rsidR="004A1493" w:rsidRDefault="00CB3DD7" w:rsidP="00D2511D">
            <w:pPr>
              <w:jc w:val="both"/>
            </w:pPr>
            <w:r>
              <w:t>Alden</w:t>
            </w:r>
            <w:r w:rsidRPr="00693514">
              <w:t xml:space="preserve"> obtained a </w:t>
            </w:r>
            <w:r w:rsidRPr="00693514">
              <w:rPr>
                <w:i/>
              </w:rPr>
              <w:t>Full Scale Intelligence Quotient (FSIQ)</w:t>
            </w:r>
            <w:r>
              <w:t xml:space="preserve"> of </w:t>
            </w:r>
            <w:r w:rsidR="00B20705">
              <w:t>58</w:t>
            </w:r>
            <w:r>
              <w:t xml:space="preserve">, which ranks his overall ability at the </w:t>
            </w:r>
            <w:r w:rsidR="00B20705" w:rsidRPr="00B20705">
              <w:rPr>
                <w:color w:val="000000" w:themeColor="text1"/>
              </w:rPr>
              <w:t>19</w:t>
            </w:r>
            <w:r w:rsidRPr="00B20705">
              <w:rPr>
                <w:color w:val="000000" w:themeColor="text1"/>
                <w:vertAlign w:val="superscript"/>
              </w:rPr>
              <w:t>th</w:t>
            </w:r>
            <w:r w:rsidRPr="00B20705">
              <w:rPr>
                <w:color w:val="000000" w:themeColor="text1"/>
              </w:rPr>
              <w:t xml:space="preserve">percentile. </w:t>
            </w:r>
            <w:r>
              <w:t xml:space="preserve">This means that </w:t>
            </w:r>
            <w:r w:rsidR="00A979AA">
              <w:t>Alden</w:t>
            </w:r>
            <w:r>
              <w:t xml:space="preserve"> performed as well as or better than </w:t>
            </w:r>
            <w:r w:rsidR="00B20705">
              <w:t>19</w:t>
            </w:r>
            <w:r w:rsidRPr="00B20705">
              <w:rPr>
                <w:color w:val="000000" w:themeColor="text1"/>
              </w:rPr>
              <w:t xml:space="preserve">% </w:t>
            </w:r>
            <w:r>
              <w:t xml:space="preserve">of his peers in the same age group and not as well as the remaining </w:t>
            </w:r>
            <w:r w:rsidR="00B20705" w:rsidRPr="00B20705">
              <w:rPr>
                <w:color w:val="000000" w:themeColor="text1"/>
              </w:rPr>
              <w:t>81</w:t>
            </w:r>
            <w:r w:rsidRPr="00B20705">
              <w:rPr>
                <w:color w:val="000000" w:themeColor="text1"/>
              </w:rPr>
              <w:t xml:space="preserve">%. </w:t>
            </w:r>
            <w:r w:rsidRPr="00693514">
              <w:t xml:space="preserve">This score is in the </w:t>
            </w:r>
            <w:r w:rsidR="00B20705">
              <w:t xml:space="preserve">Low </w:t>
            </w:r>
            <w:r>
              <w:t>Average</w:t>
            </w:r>
            <w:r w:rsidRPr="00693514">
              <w:t xml:space="preserve"> range of intellectual functioning. This score is derived from the combined sum of index composite scores for the </w:t>
            </w:r>
            <w:r w:rsidR="004A1493">
              <w:rPr>
                <w:i/>
              </w:rPr>
              <w:t>VCI, VSI</w:t>
            </w:r>
            <w:r w:rsidRPr="00693514">
              <w:rPr>
                <w:i/>
              </w:rPr>
              <w:t xml:space="preserve">, </w:t>
            </w:r>
            <w:r w:rsidR="004A1493">
              <w:rPr>
                <w:i/>
              </w:rPr>
              <w:t xml:space="preserve">FRI, </w:t>
            </w:r>
            <w:r w:rsidRPr="00693514">
              <w:rPr>
                <w:i/>
              </w:rPr>
              <w:t>WMI</w:t>
            </w:r>
            <w:r w:rsidRPr="00693514">
              <w:t xml:space="preserve">, and </w:t>
            </w:r>
            <w:r w:rsidRPr="00693514">
              <w:rPr>
                <w:i/>
              </w:rPr>
              <w:t>PSI</w:t>
            </w:r>
            <w:r w:rsidR="00A979AA">
              <w:t xml:space="preserve"> </w:t>
            </w:r>
            <w:r w:rsidRPr="00693514">
              <w:t>is</w:t>
            </w:r>
            <w:r w:rsidR="00A979AA">
              <w:t xml:space="preserve"> </w:t>
            </w:r>
            <w:r w:rsidR="00A979AA" w:rsidRPr="00693514">
              <w:t>considered to be the score that is most representative of general intellectual functioning.</w:t>
            </w:r>
            <w:r w:rsidR="00A979AA">
              <w:t xml:space="preserve"> His scores on the index composite scores for </w:t>
            </w:r>
            <w:r w:rsidR="00A979AA">
              <w:rPr>
                <w:i/>
              </w:rPr>
              <w:t xml:space="preserve">VCI </w:t>
            </w:r>
            <w:r w:rsidR="00A979AA" w:rsidRPr="00693514">
              <w:t xml:space="preserve">and </w:t>
            </w:r>
            <w:r w:rsidR="00A979AA" w:rsidRPr="00693514">
              <w:rPr>
                <w:i/>
              </w:rPr>
              <w:t>PSI</w:t>
            </w:r>
            <w:r w:rsidR="00A979AA">
              <w:t xml:space="preserve"> are also in the </w:t>
            </w:r>
            <w:r w:rsidR="00B20705">
              <w:t xml:space="preserve">Low </w:t>
            </w:r>
            <w:r w:rsidR="00A979AA" w:rsidRPr="00B20705">
              <w:rPr>
                <w:color w:val="000000" w:themeColor="text1"/>
              </w:rPr>
              <w:t>Average range.</w:t>
            </w:r>
          </w:p>
          <w:p w:rsidR="00D40721" w:rsidRPr="00D70612" w:rsidRDefault="00D40721" w:rsidP="00A979AA">
            <w:pPr>
              <w:rPr>
                <w:b/>
                <w:sz w:val="22"/>
                <w:szCs w:val="22"/>
              </w:rPr>
            </w:pPr>
          </w:p>
        </w:tc>
      </w:tr>
    </w:tbl>
    <w:p w:rsidR="00D40721" w:rsidRDefault="00D40721" w:rsidP="00D40721">
      <w:pPr>
        <w:pStyle w:val="Normal24c4b157-d855-44c5-a6a9-31bdaa080dfa"/>
        <w:autoSpaceDE w:val="0"/>
        <w:autoSpaceDN w:val="0"/>
        <w:spacing w:before="200"/>
        <w:ind w:left="-720"/>
        <w:rPr>
          <w:rFonts w:ascii="Tahoma" w:eastAsia="Arial Unicode MS" w:hAnsi="Tahoma" w:cs="Tahoma"/>
          <w:b/>
          <w:bCs/>
          <w:color w:val="007087"/>
          <w:sz w:val="28"/>
          <w:szCs w:val="28"/>
        </w:rPr>
      </w:pPr>
      <w:r w:rsidRPr="002F0E0B">
        <w:rPr>
          <w:rFonts w:ascii="Tahoma" w:eastAsia="Arial Unicode MS" w:hAnsi="Tahoma" w:cs="Tahoma"/>
          <w:b/>
          <w:bCs/>
          <w:color w:val="007087"/>
          <w:sz w:val="28"/>
          <w:szCs w:val="28"/>
        </w:rPr>
        <w:t>WISC</w:t>
      </w:r>
      <w:r>
        <w:rPr>
          <w:rFonts w:ascii="Tahoma" w:eastAsia="Arial Unicode MS" w:hAnsi="Tahoma" w:cs="Tahoma"/>
          <w:b/>
          <w:bCs/>
          <w:color w:val="007087"/>
          <w:sz w:val="28"/>
          <w:szCs w:val="28"/>
        </w:rPr>
        <w:t>–</w:t>
      </w:r>
      <w:r w:rsidRPr="002F0E0B">
        <w:rPr>
          <w:rFonts w:ascii="Tahoma" w:eastAsia="Arial Unicode MS" w:hAnsi="Tahoma" w:cs="Tahoma"/>
          <w:b/>
          <w:bCs/>
          <w:color w:val="007087"/>
          <w:sz w:val="28"/>
          <w:szCs w:val="28"/>
        </w:rPr>
        <w:t>V Results</w:t>
      </w:r>
    </w:p>
    <w:p w:rsidR="00D40721" w:rsidRDefault="00AB7BD6" w:rsidP="00D40721">
      <w:pPr>
        <w:pStyle w:val="Normal24c4b157-d855-44c5-a6a9-31bdaa080dfac60b38c5-6fe7-4838-"/>
        <w:autoSpaceDE w:val="0"/>
        <w:autoSpaceDN w:val="0"/>
        <w:spacing w:before="360"/>
        <w:ind w:left="-720"/>
        <w:rPr>
          <w:rFonts w:ascii="Tahoma" w:eastAsia="Arial Unicode MS" w:hAnsi="Tahoma" w:cs="Tahoma"/>
          <w:b/>
          <w:bCs/>
          <w:color w:val="808080"/>
          <w:sz w:val="22"/>
          <w:szCs w:val="22"/>
        </w:rPr>
      </w:pPr>
      <w:r>
        <w:rPr>
          <w:rFonts w:ascii="Tahoma" w:eastAsia="Arial Unicode MS" w:hAnsi="Tahoma" w:cs="Tahoma"/>
          <w:b/>
          <w:bCs/>
          <w:color w:val="808080"/>
          <w:sz w:val="22"/>
          <w:szCs w:val="22"/>
        </w:rPr>
        <w:t xml:space="preserve">WISC-V </w:t>
      </w:r>
      <w:r w:rsidR="00D40721" w:rsidRPr="00B15CD2">
        <w:rPr>
          <w:rFonts w:ascii="Tahoma" w:eastAsia="Arial Unicode MS" w:hAnsi="Tahoma" w:cs="Tahoma"/>
          <w:b/>
          <w:bCs/>
          <w:color w:val="808080"/>
          <w:sz w:val="22"/>
          <w:szCs w:val="22"/>
        </w:rPr>
        <w:t>Composite Scores Sum</w:t>
      </w:r>
      <w:r w:rsidR="00D40721">
        <w:rPr>
          <w:rFonts w:ascii="Tahoma" w:eastAsia="Arial Unicode MS" w:hAnsi="Tahoma" w:cs="Tahoma"/>
          <w:b/>
          <w:bCs/>
          <w:color w:val="808080"/>
          <w:sz w:val="22"/>
          <w:szCs w:val="22"/>
        </w:rPr>
        <w:t>mary</w:t>
      </w:r>
    </w:p>
    <w:tbl>
      <w:tblPr>
        <w:tblW w:w="0" w:type="auto"/>
        <w:tblInd w:w="-612" w:type="dxa"/>
        <w:tblBorders>
          <w:top w:val="single" w:sz="12" w:space="0" w:color="007087"/>
          <w:bottom w:val="single" w:sz="18" w:space="0" w:color="007087"/>
          <w:insideH w:val="single" w:sz="4" w:space="0" w:color="007087"/>
        </w:tblBorders>
        <w:tblLayout w:type="fixed"/>
        <w:tblLook w:val="0000" w:firstRow="0" w:lastRow="0" w:firstColumn="0" w:lastColumn="0" w:noHBand="0" w:noVBand="0"/>
      </w:tblPr>
      <w:tblGrid>
        <w:gridCol w:w="3168"/>
        <w:gridCol w:w="990"/>
        <w:gridCol w:w="1260"/>
        <w:gridCol w:w="1260"/>
        <w:gridCol w:w="1260"/>
        <w:gridCol w:w="2171"/>
      </w:tblGrid>
      <w:tr w:rsidR="00D40721" w:rsidRPr="00357BF2" w:rsidTr="0000580B">
        <w:trPr>
          <w:trHeight w:val="465"/>
        </w:trPr>
        <w:tc>
          <w:tcPr>
            <w:tcW w:w="3168"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Scale</w:t>
            </w:r>
          </w:p>
        </w:tc>
        <w:tc>
          <w:tcPr>
            <w:tcW w:w="990"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Sum of Scaled Scores</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Composite Score</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Percentile Rank</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noProof/>
                <w:color w:val="333333"/>
                <w:sz w:val="18"/>
                <w:szCs w:val="18"/>
              </w:rPr>
              <w:t>95%</w:t>
            </w:r>
            <w:r w:rsidRPr="00357BF2">
              <w:rPr>
                <w:rFonts w:ascii="Tahoma" w:eastAsia="Arial Unicode MS" w:hAnsi="Tahoma" w:cs="Tahoma"/>
                <w:b/>
                <w:color w:val="333333"/>
                <w:sz w:val="18"/>
                <w:szCs w:val="18"/>
              </w:rPr>
              <w:t xml:space="preserve"> Confidence Interval</w:t>
            </w:r>
          </w:p>
        </w:tc>
        <w:tc>
          <w:tcPr>
            <w:tcW w:w="2171" w:type="dxa"/>
            <w:vAlign w:val="bottom"/>
          </w:tcPr>
          <w:p w:rsidR="00D40721" w:rsidRPr="00357BF2" w:rsidRDefault="00D40721"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Qualitative Description</w:t>
            </w:r>
          </w:p>
        </w:tc>
      </w:tr>
      <w:tr w:rsidR="00D40721" w:rsidRPr="00357BF2" w:rsidTr="0000580B">
        <w:trPr>
          <w:trHeight w:val="268"/>
        </w:trPr>
        <w:tc>
          <w:tcPr>
            <w:tcW w:w="3168" w:type="dxa"/>
            <w:vAlign w:val="bottom"/>
          </w:tcPr>
          <w:p w:rsidR="00D40721" w:rsidRPr="00357BF2" w:rsidRDefault="00D40721" w:rsidP="0000580B">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Verbal Comprehension (VCI)</w:t>
            </w:r>
          </w:p>
        </w:tc>
        <w:tc>
          <w:tcPr>
            <w:tcW w:w="99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16</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89</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23</w:t>
            </w:r>
          </w:p>
        </w:tc>
        <w:tc>
          <w:tcPr>
            <w:tcW w:w="1260" w:type="dxa"/>
            <w:vAlign w:val="bottom"/>
          </w:tcPr>
          <w:p w:rsidR="00D40721" w:rsidRPr="00357BF2" w:rsidRDefault="00D40721" w:rsidP="00D40721">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8</w:t>
            </w:r>
            <w:r>
              <w:rPr>
                <w:rFonts w:ascii="Tahoma" w:eastAsia="Arial Unicode MS" w:hAnsi="Tahoma" w:cs="Tahoma"/>
                <w:noProof/>
                <w:sz w:val="20"/>
                <w:szCs w:val="20"/>
              </w:rPr>
              <w:t>2</w:t>
            </w:r>
            <w:r w:rsidRPr="00357BF2">
              <w:rPr>
                <w:rFonts w:ascii="Tahoma" w:eastAsia="Arial Unicode MS" w:hAnsi="Tahoma" w:cs="Tahoma"/>
                <w:noProof/>
                <w:sz w:val="20"/>
                <w:szCs w:val="20"/>
              </w:rPr>
              <w:t>-</w:t>
            </w:r>
            <w:r>
              <w:rPr>
                <w:rFonts w:ascii="Tahoma" w:eastAsia="Arial Unicode MS" w:hAnsi="Tahoma" w:cs="Tahoma"/>
                <w:noProof/>
                <w:sz w:val="20"/>
                <w:szCs w:val="20"/>
              </w:rPr>
              <w:t>98</w:t>
            </w:r>
          </w:p>
        </w:tc>
        <w:tc>
          <w:tcPr>
            <w:tcW w:w="2171" w:type="dxa"/>
            <w:vAlign w:val="bottom"/>
          </w:tcPr>
          <w:p w:rsidR="00D40721" w:rsidRPr="00357BF2" w:rsidRDefault="002049A8"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Low Average</w:t>
            </w:r>
          </w:p>
        </w:tc>
      </w:tr>
      <w:tr w:rsidR="00D40721" w:rsidRPr="00357BF2" w:rsidTr="0000580B">
        <w:trPr>
          <w:trHeight w:val="268"/>
        </w:trPr>
        <w:tc>
          <w:tcPr>
            <w:tcW w:w="3168" w:type="dxa"/>
            <w:vAlign w:val="bottom"/>
          </w:tcPr>
          <w:p w:rsidR="00D40721" w:rsidRPr="00357BF2" w:rsidRDefault="00D40721" w:rsidP="0000580B">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Visual Spatial (VSI)</w:t>
            </w:r>
          </w:p>
        </w:tc>
        <w:tc>
          <w:tcPr>
            <w:tcW w:w="990" w:type="dxa"/>
            <w:vAlign w:val="bottom"/>
          </w:tcPr>
          <w:p w:rsidR="00D40721" w:rsidRDefault="0012213F"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12</w:t>
            </w:r>
          </w:p>
        </w:tc>
        <w:tc>
          <w:tcPr>
            <w:tcW w:w="1260" w:type="dxa"/>
            <w:vAlign w:val="bottom"/>
          </w:tcPr>
          <w:p w:rsidR="00D40721"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c>
          <w:tcPr>
            <w:tcW w:w="1260" w:type="dxa"/>
            <w:vAlign w:val="bottom"/>
          </w:tcPr>
          <w:p w:rsidR="00D40721" w:rsidRPr="00357BF2" w:rsidRDefault="00B20705" w:rsidP="00D40721">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 xml:space="preserve">72-87 </w:t>
            </w:r>
          </w:p>
        </w:tc>
        <w:tc>
          <w:tcPr>
            <w:tcW w:w="2171"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Very Low</w:t>
            </w:r>
          </w:p>
        </w:tc>
      </w:tr>
      <w:tr w:rsidR="00D40721" w:rsidRPr="00357BF2" w:rsidTr="0000580B">
        <w:trPr>
          <w:trHeight w:val="268"/>
        </w:trPr>
        <w:tc>
          <w:tcPr>
            <w:tcW w:w="3168" w:type="dxa"/>
            <w:vAlign w:val="bottom"/>
          </w:tcPr>
          <w:p w:rsidR="00D40721" w:rsidRPr="00357BF2" w:rsidRDefault="00D40721" w:rsidP="00D40721">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Fluuid Reasoning</w:t>
            </w:r>
            <w:r w:rsidRPr="00357BF2">
              <w:rPr>
                <w:rFonts w:ascii="Tahoma" w:eastAsia="Arial Unicode MS" w:hAnsi="Tahoma" w:cs="Tahoma"/>
                <w:noProof/>
                <w:sz w:val="20"/>
                <w:szCs w:val="20"/>
              </w:rPr>
              <w:t xml:space="preserve"> (</w:t>
            </w:r>
            <w:r>
              <w:rPr>
                <w:rFonts w:ascii="Tahoma" w:eastAsia="Arial Unicode MS" w:hAnsi="Tahoma" w:cs="Tahoma"/>
                <w:noProof/>
                <w:sz w:val="20"/>
                <w:szCs w:val="20"/>
              </w:rPr>
              <w:t>FRI</w:t>
            </w:r>
            <w:r w:rsidRPr="00357BF2">
              <w:rPr>
                <w:rFonts w:ascii="Tahoma" w:eastAsia="Arial Unicode MS" w:hAnsi="Tahoma" w:cs="Tahoma"/>
                <w:noProof/>
                <w:sz w:val="20"/>
                <w:szCs w:val="20"/>
              </w:rPr>
              <w:t>)</w:t>
            </w:r>
          </w:p>
        </w:tc>
        <w:tc>
          <w:tcPr>
            <w:tcW w:w="99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17</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91</w:t>
            </w:r>
          </w:p>
        </w:tc>
        <w:tc>
          <w:tcPr>
            <w:tcW w:w="1260" w:type="dxa"/>
            <w:vAlign w:val="bottom"/>
          </w:tcPr>
          <w:p w:rsidR="00D40721" w:rsidRPr="00357BF2" w:rsidRDefault="00D40721"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27</w:t>
            </w:r>
          </w:p>
        </w:tc>
        <w:tc>
          <w:tcPr>
            <w:tcW w:w="1260" w:type="dxa"/>
            <w:vAlign w:val="bottom"/>
          </w:tcPr>
          <w:p w:rsidR="00D40721" w:rsidRPr="00357BF2" w:rsidRDefault="00D40721" w:rsidP="00D40721">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r w:rsidRPr="00357BF2">
              <w:rPr>
                <w:rFonts w:ascii="Tahoma" w:eastAsia="Arial Unicode MS" w:hAnsi="Tahoma" w:cs="Tahoma"/>
                <w:noProof/>
                <w:sz w:val="20"/>
                <w:szCs w:val="20"/>
              </w:rPr>
              <w:t>4-</w:t>
            </w:r>
            <w:r>
              <w:rPr>
                <w:rFonts w:ascii="Tahoma" w:eastAsia="Arial Unicode MS" w:hAnsi="Tahoma" w:cs="Tahoma"/>
                <w:noProof/>
                <w:sz w:val="20"/>
                <w:szCs w:val="20"/>
              </w:rPr>
              <w:t>9</w:t>
            </w:r>
            <w:r w:rsidRPr="00357BF2">
              <w:rPr>
                <w:rFonts w:ascii="Tahoma" w:eastAsia="Arial Unicode MS" w:hAnsi="Tahoma" w:cs="Tahoma"/>
                <w:noProof/>
                <w:sz w:val="20"/>
                <w:szCs w:val="20"/>
              </w:rPr>
              <w:t>9</w:t>
            </w:r>
          </w:p>
        </w:tc>
        <w:tc>
          <w:tcPr>
            <w:tcW w:w="2171" w:type="dxa"/>
            <w:vAlign w:val="bottom"/>
          </w:tcPr>
          <w:p w:rsidR="00D40721" w:rsidRPr="00357BF2" w:rsidRDefault="002049A8"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Average</w:t>
            </w:r>
          </w:p>
        </w:tc>
      </w:tr>
      <w:tr w:rsidR="00D40721" w:rsidRPr="00357BF2" w:rsidTr="0000580B">
        <w:trPr>
          <w:trHeight w:val="268"/>
        </w:trPr>
        <w:tc>
          <w:tcPr>
            <w:tcW w:w="3168" w:type="dxa"/>
            <w:vAlign w:val="bottom"/>
          </w:tcPr>
          <w:p w:rsidR="00D40721" w:rsidRPr="00357BF2" w:rsidRDefault="00D40721" w:rsidP="0000580B">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Working Memory (WMI)</w:t>
            </w:r>
          </w:p>
        </w:tc>
        <w:tc>
          <w:tcPr>
            <w:tcW w:w="99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24</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112</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79</w:t>
            </w:r>
          </w:p>
        </w:tc>
        <w:tc>
          <w:tcPr>
            <w:tcW w:w="1260" w:type="dxa"/>
            <w:vAlign w:val="bottom"/>
          </w:tcPr>
          <w:p w:rsidR="00D40721" w:rsidRPr="00357BF2" w:rsidRDefault="00B20705" w:rsidP="00D40721">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103-119</w:t>
            </w:r>
          </w:p>
        </w:tc>
        <w:tc>
          <w:tcPr>
            <w:tcW w:w="2171" w:type="dxa"/>
            <w:vAlign w:val="bottom"/>
          </w:tcPr>
          <w:p w:rsidR="00D40721" w:rsidRPr="00357BF2" w:rsidRDefault="00B20705"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High Average</w:t>
            </w:r>
          </w:p>
        </w:tc>
      </w:tr>
      <w:tr w:rsidR="00D40721" w:rsidRPr="00357BF2" w:rsidTr="0000580B">
        <w:trPr>
          <w:trHeight w:val="268"/>
        </w:trPr>
        <w:tc>
          <w:tcPr>
            <w:tcW w:w="3168" w:type="dxa"/>
            <w:vAlign w:val="bottom"/>
          </w:tcPr>
          <w:p w:rsidR="00D40721" w:rsidRPr="00357BF2" w:rsidRDefault="00D40721" w:rsidP="0000580B">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Processing Speed (PSI)</w:t>
            </w:r>
          </w:p>
        </w:tc>
        <w:tc>
          <w:tcPr>
            <w:tcW w:w="99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15</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86</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18</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79-97</w:t>
            </w:r>
          </w:p>
        </w:tc>
        <w:tc>
          <w:tcPr>
            <w:tcW w:w="2171" w:type="dxa"/>
            <w:vAlign w:val="bottom"/>
          </w:tcPr>
          <w:p w:rsidR="00D40721" w:rsidRPr="00357BF2" w:rsidRDefault="00B20705"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Low Average</w:t>
            </w:r>
          </w:p>
        </w:tc>
      </w:tr>
      <w:tr w:rsidR="00D40721" w:rsidRPr="00357BF2" w:rsidTr="0000580B">
        <w:trPr>
          <w:trHeight w:val="268"/>
        </w:trPr>
        <w:tc>
          <w:tcPr>
            <w:tcW w:w="3168" w:type="dxa"/>
            <w:vAlign w:val="bottom"/>
          </w:tcPr>
          <w:p w:rsidR="00D40721" w:rsidRPr="00357BF2" w:rsidRDefault="00D40721" w:rsidP="0000580B">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Full Scale (FSIQ)</w:t>
            </w:r>
          </w:p>
        </w:tc>
        <w:tc>
          <w:tcPr>
            <w:tcW w:w="99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58</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87</w:t>
            </w:r>
          </w:p>
        </w:tc>
        <w:tc>
          <w:tcPr>
            <w:tcW w:w="1260" w:type="dxa"/>
            <w:vAlign w:val="bottom"/>
          </w:tcPr>
          <w:p w:rsidR="00D40721" w:rsidRPr="00357BF2" w:rsidRDefault="00B2070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19</w:t>
            </w:r>
          </w:p>
        </w:tc>
        <w:tc>
          <w:tcPr>
            <w:tcW w:w="1260" w:type="dxa"/>
            <w:vAlign w:val="bottom"/>
          </w:tcPr>
          <w:p w:rsidR="00D40721" w:rsidRPr="00357BF2" w:rsidRDefault="00B20705" w:rsidP="00D40721">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82-93</w:t>
            </w:r>
          </w:p>
        </w:tc>
        <w:tc>
          <w:tcPr>
            <w:tcW w:w="2171" w:type="dxa"/>
            <w:vAlign w:val="bottom"/>
          </w:tcPr>
          <w:p w:rsidR="00D40721" w:rsidRPr="00357BF2" w:rsidRDefault="00B20705"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Low Average</w:t>
            </w:r>
          </w:p>
        </w:tc>
      </w:tr>
    </w:tbl>
    <w:p w:rsidR="00D40721" w:rsidRPr="00357BF2" w:rsidRDefault="00D40721" w:rsidP="00D40721">
      <w:pPr>
        <w:ind w:left="-720"/>
        <w:rPr>
          <w:rFonts w:eastAsia="Arial Unicode MS"/>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F47A6B" w:rsidRPr="001A3C68" w:rsidTr="005B2668">
        <w:trPr>
          <w:trHeight w:val="432"/>
          <w:jc w:val="center"/>
        </w:trPr>
        <w:tc>
          <w:tcPr>
            <w:tcW w:w="11160" w:type="dxa"/>
            <w:shd w:val="clear" w:color="auto" w:fill="FFFFFF" w:themeFill="background1"/>
            <w:vAlign w:val="center"/>
          </w:tcPr>
          <w:p w:rsidR="00F47A6B" w:rsidRDefault="00F47A6B" w:rsidP="005B2668">
            <w:pPr>
              <w:rPr>
                <w:sz w:val="20"/>
                <w:szCs w:val="20"/>
              </w:rPr>
            </w:pPr>
          </w:p>
          <w:p w:rsidR="00CE4C4C" w:rsidRDefault="00CE4C4C" w:rsidP="00CE4C4C">
            <w:pPr>
              <w:autoSpaceDE w:val="0"/>
              <w:autoSpaceDN w:val="0"/>
              <w:adjustRightInd w:val="0"/>
              <w:rPr>
                <w:b/>
                <w:i/>
              </w:rPr>
            </w:pPr>
            <w:r w:rsidRPr="004F72EA">
              <w:rPr>
                <w:b/>
                <w:i/>
              </w:rPr>
              <w:t>Composite Index Score Differences</w:t>
            </w:r>
          </w:p>
          <w:p w:rsidR="00CE4C4C" w:rsidRPr="004F72EA" w:rsidRDefault="00CE4C4C" w:rsidP="00CE4C4C">
            <w:pPr>
              <w:autoSpaceDE w:val="0"/>
              <w:autoSpaceDN w:val="0"/>
              <w:adjustRightInd w:val="0"/>
              <w:rPr>
                <w:b/>
                <w:i/>
              </w:rPr>
            </w:pPr>
          </w:p>
          <w:p w:rsidR="00CE4C4C" w:rsidRDefault="00CE4C4C" w:rsidP="00CE4C4C">
            <w:pPr>
              <w:jc w:val="both"/>
            </w:pPr>
            <w:r w:rsidRPr="00693514">
              <w:t>Compo</w:t>
            </w:r>
            <w:r>
              <w:t>site index score differences were</w:t>
            </w:r>
            <w:r w:rsidRPr="00693514">
              <w:t xml:space="preserve"> examined to determine significant strengths and weaknesses. The scores are examined for statistical significance of the difference and for the frequency of the difference in the population</w:t>
            </w:r>
            <w:r>
              <w:t xml:space="preserve"> by </w:t>
            </w:r>
            <w:r w:rsidRPr="00EF1AD4">
              <w:rPr>
                <w:i/>
              </w:rPr>
              <w:t>FSIQ</w:t>
            </w:r>
            <w:r>
              <w:t xml:space="preserve"> ability level</w:t>
            </w:r>
            <w:r w:rsidRPr="00693514">
              <w:t xml:space="preserve">. </w:t>
            </w:r>
          </w:p>
          <w:p w:rsidR="00CE4C4C" w:rsidRDefault="00CE4C4C" w:rsidP="00CE4C4C">
            <w:pPr>
              <w:jc w:val="both"/>
            </w:pPr>
          </w:p>
          <w:p w:rsidR="00CE4C4C" w:rsidRDefault="00CE4C4C" w:rsidP="00CE4C4C">
            <w:pPr>
              <w:jc w:val="both"/>
            </w:pPr>
            <w:r w:rsidRPr="00693514">
              <w:t>When analyzed for discrepancies,</w:t>
            </w:r>
            <w:r>
              <w:t xml:space="preserve"> Alden’s five composite</w:t>
            </w:r>
            <w:r w:rsidRPr="00693514">
              <w:t xml:space="preserve"> index scores </w:t>
            </w:r>
            <w:r w:rsidRPr="00693514">
              <w:rPr>
                <w:i/>
              </w:rPr>
              <w:t>Verbal Comprehension Index (VCI)</w:t>
            </w:r>
            <w:r>
              <w:t>-89</w:t>
            </w:r>
            <w:r w:rsidRPr="00693514">
              <w:t xml:space="preserve">, </w:t>
            </w:r>
            <w:r>
              <w:rPr>
                <w:i/>
              </w:rPr>
              <w:t>Visual Spatial Index (VS</w:t>
            </w:r>
            <w:r w:rsidRPr="00693514">
              <w:rPr>
                <w:i/>
              </w:rPr>
              <w:t>I)</w:t>
            </w:r>
            <w:r>
              <w:t>-78</w:t>
            </w:r>
            <w:r w:rsidRPr="00693514">
              <w:t xml:space="preserve">, </w:t>
            </w:r>
            <w:r>
              <w:rPr>
                <w:i/>
              </w:rPr>
              <w:t>Fluid Reasoning Index (FRI)</w:t>
            </w:r>
            <w:r>
              <w:t xml:space="preserve">-91, </w:t>
            </w:r>
            <w:r>
              <w:rPr>
                <w:i/>
              </w:rPr>
              <w:t>W</w:t>
            </w:r>
            <w:r w:rsidRPr="00693514">
              <w:rPr>
                <w:i/>
              </w:rPr>
              <w:t>orking Memory Index (WMI)-</w:t>
            </w:r>
            <w:r>
              <w:rPr>
                <w:i/>
              </w:rPr>
              <w:t>112</w:t>
            </w:r>
            <w:r w:rsidRPr="00693514">
              <w:t xml:space="preserve">, and </w:t>
            </w:r>
            <w:r w:rsidRPr="00693514">
              <w:rPr>
                <w:i/>
              </w:rPr>
              <w:t>Processing Speed</w:t>
            </w:r>
            <w:r>
              <w:rPr>
                <w:i/>
              </w:rPr>
              <w:t xml:space="preserve"> </w:t>
            </w:r>
            <w:r w:rsidRPr="00693514">
              <w:rPr>
                <w:i/>
              </w:rPr>
              <w:t>Index (PSI)</w:t>
            </w:r>
            <w:r>
              <w:t>-86 did not yield statistically</w:t>
            </w:r>
            <w:r w:rsidRPr="00693514">
              <w:t xml:space="preserve"> significant d</w:t>
            </w:r>
            <w:r>
              <w:t>ifferences on</w:t>
            </w:r>
            <w:r w:rsidRPr="00693514">
              <w:t xml:space="preserve"> the six discr</w:t>
            </w:r>
            <w:r>
              <w:t xml:space="preserve">epancy comparisons. The differences between the paired composite index scores are less than the critical values for each pair. The base rates (frequency of the difference in the population by </w:t>
            </w:r>
            <w:r w:rsidRPr="009B3840">
              <w:rPr>
                <w:i/>
              </w:rPr>
              <w:t>FSIQ</w:t>
            </w:r>
            <w:r>
              <w:rPr>
                <w:i/>
              </w:rPr>
              <w:t xml:space="preserve"> </w:t>
            </w:r>
            <w:r>
              <w:t xml:space="preserve">ability level ≤90- ≤109) indicate that none of the base rates for the paired index composite scores are clinically meaningful because they are higher than 15%. Base rates that are 15% or lower are considered clinically meaningful because the probability of occurrence of the difference in the population is considered low. </w:t>
            </w:r>
          </w:p>
          <w:p w:rsidR="00F47A6B" w:rsidRPr="00D70612" w:rsidRDefault="00F47A6B" w:rsidP="005B2668">
            <w:pPr>
              <w:rPr>
                <w:b/>
                <w:sz w:val="22"/>
                <w:szCs w:val="22"/>
              </w:rPr>
            </w:pPr>
          </w:p>
        </w:tc>
      </w:tr>
    </w:tbl>
    <w:p w:rsidR="00F47A6B" w:rsidRDefault="00F47A6B" w:rsidP="00D70612">
      <w:pPr>
        <w:pStyle w:val="Normal24c4b157-d855-44c5-a6a9-31bdaa080dfa2464f99f-e14a-48b7-"/>
        <w:autoSpaceDE w:val="0"/>
        <w:autoSpaceDN w:val="0"/>
        <w:spacing w:before="360"/>
        <w:ind w:left="-720"/>
        <w:rPr>
          <w:rFonts w:ascii="Tahoma" w:eastAsia="Arial Unicode MS" w:hAnsi="Tahoma" w:cs="Tahoma"/>
          <w:b/>
          <w:bCs/>
          <w:noProof/>
          <w:color w:val="808080"/>
          <w:sz w:val="22"/>
          <w:szCs w:val="22"/>
        </w:rPr>
      </w:pPr>
    </w:p>
    <w:p w:rsidR="00CE4C4C" w:rsidRDefault="00CE4C4C" w:rsidP="00D70612">
      <w:pPr>
        <w:pStyle w:val="Normal24c4b157-d855-44c5-a6a9-31bdaa080dfa2464f99f-e14a-48b7-"/>
        <w:autoSpaceDE w:val="0"/>
        <w:autoSpaceDN w:val="0"/>
        <w:spacing w:before="360"/>
        <w:ind w:left="-720"/>
        <w:rPr>
          <w:rFonts w:ascii="Tahoma" w:eastAsia="Arial Unicode MS" w:hAnsi="Tahoma" w:cs="Tahoma"/>
          <w:b/>
          <w:bCs/>
          <w:noProof/>
          <w:color w:val="808080"/>
          <w:sz w:val="22"/>
          <w:szCs w:val="22"/>
        </w:rPr>
      </w:pPr>
    </w:p>
    <w:p w:rsidR="00D70612" w:rsidRPr="00E32622" w:rsidRDefault="00AB7BD6" w:rsidP="00D70612">
      <w:pPr>
        <w:pStyle w:val="Normal24c4b157-d855-44c5-a6a9-31bdaa080dfa2464f99f-e14a-48b7-"/>
        <w:autoSpaceDE w:val="0"/>
        <w:autoSpaceDN w:val="0"/>
        <w:spacing w:before="360"/>
        <w:ind w:left="-720"/>
        <w:rPr>
          <w:rFonts w:ascii="Tahoma" w:eastAsia="Arial Unicode MS" w:hAnsi="Tahoma" w:cs="Tahoma"/>
          <w:b/>
          <w:bCs/>
          <w:color w:val="808080"/>
          <w:sz w:val="22"/>
          <w:szCs w:val="22"/>
        </w:rPr>
      </w:pPr>
      <w:r>
        <w:rPr>
          <w:rFonts w:ascii="Tahoma" w:eastAsia="Arial Unicode MS" w:hAnsi="Tahoma" w:cs="Tahoma"/>
          <w:b/>
          <w:bCs/>
          <w:noProof/>
          <w:color w:val="808080"/>
          <w:sz w:val="22"/>
          <w:szCs w:val="22"/>
        </w:rPr>
        <w:lastRenderedPageBreak/>
        <w:t xml:space="preserve">   </w:t>
      </w:r>
      <w:r>
        <w:rPr>
          <w:rFonts w:ascii="Tahoma" w:eastAsia="Arial Unicode MS" w:hAnsi="Tahoma" w:cs="Tahoma"/>
          <w:b/>
          <w:bCs/>
          <w:color w:val="808080"/>
          <w:sz w:val="22"/>
          <w:szCs w:val="22"/>
        </w:rPr>
        <w:t xml:space="preserve">WISC-V </w:t>
      </w:r>
      <w:r w:rsidR="00D70612">
        <w:rPr>
          <w:rFonts w:ascii="Tahoma" w:eastAsia="Arial Unicode MS" w:hAnsi="Tahoma" w:cs="Tahoma"/>
          <w:b/>
          <w:bCs/>
          <w:noProof/>
          <w:color w:val="808080"/>
          <w:sz w:val="22"/>
          <w:szCs w:val="22"/>
        </w:rPr>
        <w:t>Composite Score Differences</w:t>
      </w:r>
      <w:r w:rsidR="00D70612" w:rsidRPr="00E32622">
        <w:rPr>
          <w:rFonts w:ascii="Tahoma" w:eastAsia="Arial Unicode MS" w:hAnsi="Tahoma" w:cs="Tahoma"/>
          <w:b/>
          <w:bCs/>
          <w:color w:val="808080"/>
          <w:sz w:val="22"/>
          <w:szCs w:val="22"/>
        </w:rPr>
        <w:t xml:space="preserve"> </w:t>
      </w:r>
    </w:p>
    <w:tbl>
      <w:tblPr>
        <w:tblW w:w="10080" w:type="dxa"/>
        <w:tblInd w:w="-612" w:type="dxa"/>
        <w:tblBorders>
          <w:top w:val="single" w:sz="12" w:space="0" w:color="007087"/>
          <w:bottom w:val="single" w:sz="18" w:space="0" w:color="007087"/>
          <w:insideH w:val="single" w:sz="4" w:space="0" w:color="007087"/>
        </w:tblBorders>
        <w:tblLayout w:type="fixed"/>
        <w:tblLook w:val="0000" w:firstRow="0" w:lastRow="0" w:firstColumn="0" w:lastColumn="0" w:noHBand="0" w:noVBand="0"/>
      </w:tblPr>
      <w:tblGrid>
        <w:gridCol w:w="3966"/>
        <w:gridCol w:w="1167"/>
        <w:gridCol w:w="1167"/>
        <w:gridCol w:w="987"/>
        <w:gridCol w:w="1077"/>
        <w:gridCol w:w="718"/>
        <w:gridCol w:w="998"/>
      </w:tblGrid>
      <w:tr w:rsidR="00D70612" w:rsidRPr="00357BF2" w:rsidTr="0000580B">
        <w:trPr>
          <w:trHeight w:val="528"/>
        </w:trPr>
        <w:tc>
          <w:tcPr>
            <w:tcW w:w="3966"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Index Comparisons </w:t>
            </w:r>
          </w:p>
        </w:tc>
        <w:tc>
          <w:tcPr>
            <w:tcW w:w="1167"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Scaled Score 1 </w:t>
            </w:r>
          </w:p>
        </w:tc>
        <w:tc>
          <w:tcPr>
            <w:tcW w:w="1167"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Scaled Score 2 </w:t>
            </w:r>
          </w:p>
        </w:tc>
        <w:tc>
          <w:tcPr>
            <w:tcW w:w="987"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Diff. </w:t>
            </w:r>
          </w:p>
        </w:tc>
        <w:tc>
          <w:tcPr>
            <w:tcW w:w="1077"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Critical Value </w:t>
            </w:r>
          </w:p>
        </w:tc>
        <w:tc>
          <w:tcPr>
            <w:tcW w:w="718"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Sig. Diff. Y / N </w:t>
            </w:r>
          </w:p>
        </w:tc>
        <w:tc>
          <w:tcPr>
            <w:tcW w:w="998" w:type="dxa"/>
            <w:vAlign w:val="bottom"/>
          </w:tcPr>
          <w:p w:rsidR="00D70612" w:rsidRPr="00357BF2" w:rsidRDefault="00D70612" w:rsidP="0000580B">
            <w:pPr>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Base Rate</w:t>
            </w:r>
          </w:p>
        </w:tc>
      </w:tr>
      <w:tr w:rsidR="00D70612" w:rsidRPr="00357BF2" w:rsidTr="0000580B">
        <w:trPr>
          <w:trHeight w:val="268"/>
        </w:trPr>
        <w:tc>
          <w:tcPr>
            <w:tcW w:w="3966" w:type="dxa"/>
            <w:vAlign w:val="bottom"/>
          </w:tcPr>
          <w:p w:rsidR="00D70612" w:rsidRPr="00357BF2" w:rsidRDefault="00D70612" w:rsidP="00CC50C5">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 xml:space="preserve">VCI </w:t>
            </w:r>
            <w:r w:rsidR="00CC50C5">
              <w:rPr>
                <w:rFonts w:ascii="Tahoma" w:eastAsia="Arial Unicode MS" w:hAnsi="Tahoma" w:cs="Tahoma"/>
                <w:noProof/>
                <w:sz w:val="20"/>
                <w:szCs w:val="20"/>
              </w:rPr>
              <w:t>–</w:t>
            </w:r>
            <w:r w:rsidRPr="00357BF2">
              <w:rPr>
                <w:rFonts w:ascii="Tahoma" w:eastAsia="Arial Unicode MS" w:hAnsi="Tahoma" w:cs="Tahoma"/>
                <w:noProof/>
                <w:sz w:val="20"/>
                <w:szCs w:val="20"/>
              </w:rPr>
              <w:t xml:space="preserve"> </w:t>
            </w:r>
            <w:r w:rsidR="00CC50C5">
              <w:rPr>
                <w:rFonts w:ascii="Tahoma" w:eastAsia="Arial Unicode MS" w:hAnsi="Tahoma" w:cs="Tahoma"/>
                <w:noProof/>
                <w:sz w:val="20"/>
                <w:szCs w:val="20"/>
              </w:rPr>
              <w:t>VSI</w:t>
            </w:r>
          </w:p>
        </w:tc>
        <w:tc>
          <w:tcPr>
            <w:tcW w:w="1167"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89</w:t>
            </w:r>
          </w:p>
        </w:tc>
        <w:tc>
          <w:tcPr>
            <w:tcW w:w="116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p>
        </w:tc>
        <w:tc>
          <w:tcPr>
            <w:tcW w:w="98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w:t>
            </w:r>
          </w:p>
        </w:tc>
        <w:tc>
          <w:tcPr>
            <w:tcW w:w="1077" w:type="dxa"/>
            <w:vAlign w:val="bottom"/>
          </w:tcPr>
          <w:p w:rsidR="00D70612" w:rsidRPr="00357BF2" w:rsidRDefault="00D70612" w:rsidP="00CC50C5">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w:t>
            </w:r>
            <w:r w:rsidR="00CC50C5">
              <w:rPr>
                <w:rFonts w:ascii="Tahoma" w:eastAsia="Arial Unicode MS" w:hAnsi="Tahoma" w:cs="Tahoma"/>
                <w:noProof/>
                <w:sz w:val="20"/>
                <w:szCs w:val="20"/>
              </w:rPr>
              <w:t>2</w:t>
            </w:r>
            <w:r w:rsidRPr="00357BF2">
              <w:rPr>
                <w:rFonts w:ascii="Tahoma" w:eastAsia="Arial Unicode MS" w:hAnsi="Tahoma" w:cs="Tahoma"/>
                <w:noProof/>
                <w:sz w:val="20"/>
                <w:szCs w:val="20"/>
              </w:rPr>
              <w:t>.</w:t>
            </w:r>
            <w:r w:rsidR="00CC50C5">
              <w:rPr>
                <w:rFonts w:ascii="Tahoma" w:eastAsia="Arial Unicode MS" w:hAnsi="Tahoma" w:cs="Tahoma"/>
                <w:noProof/>
                <w:sz w:val="20"/>
                <w:szCs w:val="20"/>
              </w:rPr>
              <w:t>81</w:t>
            </w:r>
          </w:p>
        </w:tc>
        <w:tc>
          <w:tcPr>
            <w:tcW w:w="718" w:type="dxa"/>
            <w:vAlign w:val="bottom"/>
          </w:tcPr>
          <w:p w:rsidR="00D70612" w:rsidRPr="00357BF2" w:rsidRDefault="0000580B"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N</w:t>
            </w:r>
          </w:p>
        </w:tc>
        <w:tc>
          <w:tcPr>
            <w:tcW w:w="998" w:type="dxa"/>
            <w:vAlign w:val="bottom"/>
          </w:tcPr>
          <w:p w:rsidR="00D70612" w:rsidRPr="00357BF2" w:rsidRDefault="00D70612" w:rsidP="00CC50C5">
            <w:pPr>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3</w:t>
            </w:r>
            <w:r w:rsidR="00CC50C5">
              <w:rPr>
                <w:rFonts w:ascii="Tahoma" w:eastAsia="Arial Unicode MS" w:hAnsi="Tahoma" w:cs="Tahoma"/>
                <w:noProof/>
                <w:sz w:val="20"/>
                <w:szCs w:val="20"/>
              </w:rPr>
              <w:t>.4</w:t>
            </w:r>
            <w:r w:rsidRPr="00357BF2">
              <w:rPr>
                <w:rFonts w:ascii="Tahoma" w:eastAsia="Arial Unicode MS" w:hAnsi="Tahoma" w:cs="Tahoma"/>
                <w:noProof/>
                <w:sz w:val="20"/>
                <w:szCs w:val="20"/>
              </w:rPr>
              <w:t>%</w:t>
            </w:r>
          </w:p>
        </w:tc>
      </w:tr>
      <w:tr w:rsidR="00D70612" w:rsidRPr="00357BF2" w:rsidTr="0000580B">
        <w:trPr>
          <w:trHeight w:val="268"/>
        </w:trPr>
        <w:tc>
          <w:tcPr>
            <w:tcW w:w="3966" w:type="dxa"/>
            <w:vAlign w:val="bottom"/>
          </w:tcPr>
          <w:p w:rsidR="00D70612" w:rsidRPr="00357BF2" w:rsidRDefault="00D70612" w:rsidP="00CC50C5">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 xml:space="preserve">VCI </w:t>
            </w:r>
            <w:r w:rsidR="00CC50C5">
              <w:rPr>
                <w:rFonts w:ascii="Tahoma" w:eastAsia="Arial Unicode MS" w:hAnsi="Tahoma" w:cs="Tahoma"/>
                <w:noProof/>
                <w:sz w:val="20"/>
                <w:szCs w:val="20"/>
              </w:rPr>
              <w:t>–</w:t>
            </w:r>
            <w:r w:rsidRPr="00357BF2">
              <w:rPr>
                <w:rFonts w:ascii="Tahoma" w:eastAsia="Arial Unicode MS" w:hAnsi="Tahoma" w:cs="Tahoma"/>
                <w:noProof/>
                <w:sz w:val="20"/>
                <w:szCs w:val="20"/>
              </w:rPr>
              <w:t xml:space="preserve"> </w:t>
            </w:r>
            <w:r w:rsidR="00CC50C5">
              <w:rPr>
                <w:rFonts w:ascii="Tahoma" w:eastAsia="Arial Unicode MS" w:hAnsi="Tahoma" w:cs="Tahoma"/>
                <w:noProof/>
                <w:sz w:val="20"/>
                <w:szCs w:val="20"/>
              </w:rPr>
              <w:t>FRI</w:t>
            </w:r>
          </w:p>
        </w:tc>
        <w:tc>
          <w:tcPr>
            <w:tcW w:w="1167"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89</w:t>
            </w:r>
          </w:p>
        </w:tc>
        <w:tc>
          <w:tcPr>
            <w:tcW w:w="1167"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91</w:t>
            </w:r>
          </w:p>
        </w:tc>
        <w:tc>
          <w:tcPr>
            <w:tcW w:w="987" w:type="dxa"/>
            <w:vAlign w:val="bottom"/>
          </w:tcPr>
          <w:p w:rsidR="00D70612" w:rsidRPr="00357BF2" w:rsidRDefault="00D70612" w:rsidP="00CC50C5">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-2</w:t>
            </w:r>
          </w:p>
        </w:tc>
        <w:tc>
          <w:tcPr>
            <w:tcW w:w="1077" w:type="dxa"/>
            <w:vAlign w:val="bottom"/>
          </w:tcPr>
          <w:p w:rsidR="00D70612" w:rsidRPr="00357BF2" w:rsidRDefault="00D70612" w:rsidP="00CC50C5">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w:t>
            </w:r>
            <w:r w:rsidR="00CC50C5">
              <w:rPr>
                <w:rFonts w:ascii="Tahoma" w:eastAsia="Arial Unicode MS" w:hAnsi="Tahoma" w:cs="Tahoma"/>
                <w:noProof/>
                <w:sz w:val="20"/>
                <w:szCs w:val="20"/>
              </w:rPr>
              <w:t>2</w:t>
            </w:r>
            <w:r w:rsidRPr="00357BF2">
              <w:rPr>
                <w:rFonts w:ascii="Tahoma" w:eastAsia="Arial Unicode MS" w:hAnsi="Tahoma" w:cs="Tahoma"/>
                <w:noProof/>
                <w:sz w:val="20"/>
                <w:szCs w:val="20"/>
              </w:rPr>
              <w:t>.</w:t>
            </w:r>
            <w:r w:rsidR="00CC50C5">
              <w:rPr>
                <w:rFonts w:ascii="Tahoma" w:eastAsia="Arial Unicode MS" w:hAnsi="Tahoma" w:cs="Tahoma"/>
                <w:noProof/>
                <w:sz w:val="20"/>
                <w:szCs w:val="20"/>
              </w:rPr>
              <w:t>46</w:t>
            </w:r>
          </w:p>
        </w:tc>
        <w:tc>
          <w:tcPr>
            <w:tcW w:w="718" w:type="dxa"/>
            <w:vAlign w:val="bottom"/>
          </w:tcPr>
          <w:p w:rsidR="00D70612" w:rsidRPr="00357BF2" w:rsidRDefault="0000580B"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D70612" w:rsidRPr="00357BF2" w:rsidRDefault="00D70612" w:rsidP="00CC50C5">
            <w:pPr>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4</w:t>
            </w:r>
            <w:r w:rsidR="00CC50C5">
              <w:rPr>
                <w:rFonts w:ascii="Tahoma" w:eastAsia="Arial Unicode MS" w:hAnsi="Tahoma" w:cs="Tahoma"/>
                <w:noProof/>
                <w:sz w:val="20"/>
                <w:szCs w:val="20"/>
              </w:rPr>
              <w:t>6</w:t>
            </w:r>
            <w:r w:rsidRPr="00357BF2">
              <w:rPr>
                <w:rFonts w:ascii="Tahoma" w:eastAsia="Arial Unicode MS" w:hAnsi="Tahoma" w:cs="Tahoma"/>
                <w:noProof/>
                <w:sz w:val="20"/>
                <w:szCs w:val="20"/>
              </w:rPr>
              <w:t>.</w:t>
            </w:r>
            <w:r w:rsidR="00CC50C5">
              <w:rPr>
                <w:rFonts w:ascii="Tahoma" w:eastAsia="Arial Unicode MS" w:hAnsi="Tahoma" w:cs="Tahoma"/>
                <w:noProof/>
                <w:sz w:val="20"/>
                <w:szCs w:val="20"/>
              </w:rPr>
              <w:t>4</w:t>
            </w:r>
            <w:r w:rsidRPr="00357BF2">
              <w:rPr>
                <w:rFonts w:ascii="Tahoma" w:eastAsia="Arial Unicode MS" w:hAnsi="Tahoma" w:cs="Tahoma"/>
                <w:noProof/>
                <w:sz w:val="20"/>
                <w:szCs w:val="20"/>
              </w:rPr>
              <w:t>%</w:t>
            </w:r>
          </w:p>
        </w:tc>
      </w:tr>
      <w:tr w:rsidR="00D70612" w:rsidRPr="00357BF2" w:rsidTr="0000580B">
        <w:trPr>
          <w:trHeight w:val="268"/>
        </w:trPr>
        <w:tc>
          <w:tcPr>
            <w:tcW w:w="3966" w:type="dxa"/>
            <w:vAlign w:val="bottom"/>
          </w:tcPr>
          <w:p w:rsidR="00D70612" w:rsidRPr="00357BF2" w:rsidRDefault="00D70612" w:rsidP="00CC50C5">
            <w:pPr>
              <w:autoSpaceDE w:val="0"/>
              <w:autoSpaceDN w:val="0"/>
              <w:adjustRightInd w:val="0"/>
              <w:rPr>
                <w:rFonts w:ascii="Tahoma" w:eastAsia="Arial Unicode MS" w:hAnsi="Tahoma" w:cs="Tahoma"/>
                <w:sz w:val="20"/>
                <w:szCs w:val="20"/>
              </w:rPr>
            </w:pPr>
            <w:r w:rsidRPr="00357BF2">
              <w:rPr>
                <w:rFonts w:ascii="Tahoma" w:eastAsia="Arial Unicode MS" w:hAnsi="Tahoma" w:cs="Tahoma"/>
                <w:noProof/>
                <w:sz w:val="20"/>
                <w:szCs w:val="20"/>
              </w:rPr>
              <w:t xml:space="preserve">VCI </w:t>
            </w:r>
            <w:r w:rsidR="00CC50C5">
              <w:rPr>
                <w:rFonts w:ascii="Tahoma" w:eastAsia="Arial Unicode MS" w:hAnsi="Tahoma" w:cs="Tahoma"/>
                <w:noProof/>
                <w:sz w:val="20"/>
                <w:szCs w:val="20"/>
              </w:rPr>
              <w:t>–</w:t>
            </w:r>
            <w:r w:rsidRPr="00357BF2">
              <w:rPr>
                <w:rFonts w:ascii="Tahoma" w:eastAsia="Arial Unicode MS" w:hAnsi="Tahoma" w:cs="Tahoma"/>
                <w:noProof/>
                <w:sz w:val="20"/>
                <w:szCs w:val="20"/>
              </w:rPr>
              <w:t xml:space="preserve"> </w:t>
            </w:r>
            <w:r w:rsidR="00CC50C5">
              <w:rPr>
                <w:rFonts w:ascii="Tahoma" w:eastAsia="Arial Unicode MS" w:hAnsi="Tahoma" w:cs="Tahoma"/>
                <w:noProof/>
                <w:sz w:val="20"/>
                <w:szCs w:val="20"/>
              </w:rPr>
              <w:t xml:space="preserve">WMI </w:t>
            </w:r>
          </w:p>
        </w:tc>
        <w:tc>
          <w:tcPr>
            <w:tcW w:w="1167"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89</w:t>
            </w:r>
          </w:p>
        </w:tc>
        <w:tc>
          <w:tcPr>
            <w:tcW w:w="116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112</w:t>
            </w:r>
          </w:p>
        </w:tc>
        <w:tc>
          <w:tcPr>
            <w:tcW w:w="98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-23</w:t>
            </w:r>
          </w:p>
        </w:tc>
        <w:tc>
          <w:tcPr>
            <w:tcW w:w="1077" w:type="dxa"/>
            <w:vAlign w:val="bottom"/>
          </w:tcPr>
          <w:p w:rsidR="00D70612" w:rsidRPr="00357BF2" w:rsidRDefault="00D70612" w:rsidP="00CC50C5">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w:t>
            </w:r>
            <w:r w:rsidR="00CC50C5">
              <w:rPr>
                <w:rFonts w:ascii="Tahoma" w:eastAsia="Arial Unicode MS" w:hAnsi="Tahoma" w:cs="Tahoma"/>
                <w:noProof/>
                <w:sz w:val="20"/>
                <w:szCs w:val="20"/>
              </w:rPr>
              <w:t>2</w:t>
            </w:r>
            <w:r w:rsidRPr="00357BF2">
              <w:rPr>
                <w:rFonts w:ascii="Tahoma" w:eastAsia="Arial Unicode MS" w:hAnsi="Tahoma" w:cs="Tahoma"/>
                <w:noProof/>
                <w:sz w:val="20"/>
                <w:szCs w:val="20"/>
              </w:rPr>
              <w:t>.</w:t>
            </w:r>
            <w:r w:rsidR="00CC50C5">
              <w:rPr>
                <w:rFonts w:ascii="Tahoma" w:eastAsia="Arial Unicode MS" w:hAnsi="Tahoma" w:cs="Tahoma"/>
                <w:noProof/>
                <w:sz w:val="20"/>
                <w:szCs w:val="20"/>
              </w:rPr>
              <w:t>46</w:t>
            </w:r>
          </w:p>
        </w:tc>
        <w:tc>
          <w:tcPr>
            <w:tcW w:w="718"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D70612" w:rsidRPr="00357BF2" w:rsidRDefault="00CC50C5" w:rsidP="0000580B">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16.1</w:t>
            </w:r>
            <w:r w:rsidR="00D70612" w:rsidRPr="00357BF2">
              <w:rPr>
                <w:rFonts w:ascii="Tahoma" w:eastAsia="Arial Unicode MS" w:hAnsi="Tahoma" w:cs="Tahoma"/>
                <w:noProof/>
                <w:sz w:val="20"/>
                <w:szCs w:val="20"/>
              </w:rPr>
              <w:t>%</w:t>
            </w:r>
          </w:p>
        </w:tc>
      </w:tr>
      <w:tr w:rsidR="00D70612" w:rsidRPr="00357BF2" w:rsidTr="0000580B">
        <w:trPr>
          <w:trHeight w:val="268"/>
        </w:trPr>
        <w:tc>
          <w:tcPr>
            <w:tcW w:w="3966" w:type="dxa"/>
            <w:vAlign w:val="bottom"/>
          </w:tcPr>
          <w:p w:rsidR="00D70612" w:rsidRPr="00357BF2" w:rsidRDefault="00CC50C5" w:rsidP="00CC50C5">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VCI</w:t>
            </w:r>
            <w:r w:rsidR="00D70612" w:rsidRPr="00357BF2">
              <w:rPr>
                <w:rFonts w:ascii="Tahoma" w:eastAsia="Arial Unicode MS" w:hAnsi="Tahoma" w:cs="Tahoma"/>
                <w:noProof/>
                <w:sz w:val="20"/>
                <w:szCs w:val="20"/>
              </w:rPr>
              <w:t xml:space="preserve"> </w:t>
            </w:r>
            <w:r>
              <w:rPr>
                <w:rFonts w:ascii="Tahoma" w:eastAsia="Arial Unicode MS" w:hAnsi="Tahoma" w:cs="Tahoma"/>
                <w:noProof/>
                <w:sz w:val="20"/>
                <w:szCs w:val="20"/>
              </w:rPr>
              <w:t>–</w:t>
            </w:r>
            <w:r w:rsidR="00D70612" w:rsidRPr="00357BF2">
              <w:rPr>
                <w:rFonts w:ascii="Tahoma" w:eastAsia="Arial Unicode MS" w:hAnsi="Tahoma" w:cs="Tahoma"/>
                <w:noProof/>
                <w:sz w:val="20"/>
                <w:szCs w:val="20"/>
              </w:rPr>
              <w:t xml:space="preserve"> </w:t>
            </w:r>
            <w:r>
              <w:rPr>
                <w:rFonts w:ascii="Tahoma" w:eastAsia="Arial Unicode MS" w:hAnsi="Tahoma" w:cs="Tahoma"/>
                <w:noProof/>
                <w:sz w:val="20"/>
                <w:szCs w:val="20"/>
              </w:rPr>
              <w:t xml:space="preserve">PSI </w:t>
            </w:r>
          </w:p>
        </w:tc>
        <w:tc>
          <w:tcPr>
            <w:tcW w:w="1167" w:type="dxa"/>
            <w:vAlign w:val="bottom"/>
          </w:tcPr>
          <w:p w:rsidR="00D70612" w:rsidRPr="00357BF2" w:rsidRDefault="00CC50C5"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89</w:t>
            </w:r>
          </w:p>
        </w:tc>
        <w:tc>
          <w:tcPr>
            <w:tcW w:w="116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86</w:t>
            </w:r>
          </w:p>
        </w:tc>
        <w:tc>
          <w:tcPr>
            <w:tcW w:w="98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w:t>
            </w:r>
          </w:p>
        </w:tc>
        <w:tc>
          <w:tcPr>
            <w:tcW w:w="1077" w:type="dxa"/>
            <w:vAlign w:val="bottom"/>
          </w:tcPr>
          <w:p w:rsidR="00D70612" w:rsidRPr="00357BF2" w:rsidRDefault="00D70612" w:rsidP="00CC50C5">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w:t>
            </w:r>
            <w:r w:rsidR="00CC50C5">
              <w:rPr>
                <w:rFonts w:ascii="Tahoma" w:eastAsia="Arial Unicode MS" w:hAnsi="Tahoma" w:cs="Tahoma"/>
                <w:noProof/>
                <w:sz w:val="20"/>
                <w:szCs w:val="20"/>
              </w:rPr>
              <w:t>3</w:t>
            </w:r>
            <w:r w:rsidRPr="00357BF2">
              <w:rPr>
                <w:rFonts w:ascii="Tahoma" w:eastAsia="Arial Unicode MS" w:hAnsi="Tahoma" w:cs="Tahoma"/>
                <w:noProof/>
                <w:sz w:val="20"/>
                <w:szCs w:val="20"/>
              </w:rPr>
              <w:t>.</w:t>
            </w:r>
            <w:r w:rsidR="00CC50C5">
              <w:rPr>
                <w:rFonts w:ascii="Tahoma" w:eastAsia="Arial Unicode MS" w:hAnsi="Tahoma" w:cs="Tahoma"/>
                <w:noProof/>
                <w:sz w:val="20"/>
                <w:szCs w:val="20"/>
              </w:rPr>
              <w:t>79</w:t>
            </w:r>
          </w:p>
        </w:tc>
        <w:tc>
          <w:tcPr>
            <w:tcW w:w="718" w:type="dxa"/>
            <w:vAlign w:val="bottom"/>
          </w:tcPr>
          <w:p w:rsidR="00D70612" w:rsidRPr="00357BF2" w:rsidRDefault="0000580B"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N</w:t>
            </w:r>
          </w:p>
        </w:tc>
        <w:tc>
          <w:tcPr>
            <w:tcW w:w="998" w:type="dxa"/>
            <w:vAlign w:val="bottom"/>
          </w:tcPr>
          <w:p w:rsidR="00D70612" w:rsidRPr="00357BF2" w:rsidRDefault="00CC50C5" w:rsidP="00CC50C5">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7</w:t>
            </w:r>
            <w:r w:rsidR="00D70612" w:rsidRPr="00357BF2">
              <w:rPr>
                <w:rFonts w:ascii="Tahoma" w:eastAsia="Arial Unicode MS" w:hAnsi="Tahoma" w:cs="Tahoma"/>
                <w:noProof/>
                <w:sz w:val="20"/>
                <w:szCs w:val="20"/>
              </w:rPr>
              <w:t>.</w:t>
            </w:r>
            <w:r>
              <w:rPr>
                <w:rFonts w:ascii="Tahoma" w:eastAsia="Arial Unicode MS" w:hAnsi="Tahoma" w:cs="Tahoma"/>
                <w:noProof/>
                <w:sz w:val="20"/>
                <w:szCs w:val="20"/>
              </w:rPr>
              <w:t>7</w:t>
            </w:r>
            <w:r w:rsidR="00D70612" w:rsidRPr="00357BF2">
              <w:rPr>
                <w:rFonts w:ascii="Tahoma" w:eastAsia="Arial Unicode MS" w:hAnsi="Tahoma" w:cs="Tahoma"/>
                <w:noProof/>
                <w:sz w:val="20"/>
                <w:szCs w:val="20"/>
              </w:rPr>
              <w:t>%</w:t>
            </w:r>
          </w:p>
        </w:tc>
      </w:tr>
      <w:tr w:rsidR="00D70612" w:rsidRPr="00357BF2" w:rsidTr="0000580B">
        <w:trPr>
          <w:trHeight w:val="268"/>
        </w:trPr>
        <w:tc>
          <w:tcPr>
            <w:tcW w:w="3966" w:type="dxa"/>
            <w:vAlign w:val="bottom"/>
          </w:tcPr>
          <w:p w:rsidR="00D70612" w:rsidRPr="00357BF2" w:rsidRDefault="00CC50C5" w:rsidP="00CC50C5">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VSI</w:t>
            </w:r>
            <w:r w:rsidR="00D70612" w:rsidRPr="00357BF2">
              <w:rPr>
                <w:rFonts w:ascii="Tahoma" w:eastAsia="Arial Unicode MS" w:hAnsi="Tahoma" w:cs="Tahoma"/>
                <w:noProof/>
                <w:sz w:val="20"/>
                <w:szCs w:val="20"/>
              </w:rPr>
              <w:t xml:space="preserve"> </w:t>
            </w:r>
            <w:r>
              <w:rPr>
                <w:rFonts w:ascii="Tahoma" w:eastAsia="Arial Unicode MS" w:hAnsi="Tahoma" w:cs="Tahoma"/>
                <w:noProof/>
                <w:sz w:val="20"/>
                <w:szCs w:val="20"/>
              </w:rPr>
              <w:t>–</w:t>
            </w:r>
            <w:r w:rsidR="00D70612" w:rsidRPr="00357BF2">
              <w:rPr>
                <w:rFonts w:ascii="Tahoma" w:eastAsia="Arial Unicode MS" w:hAnsi="Tahoma" w:cs="Tahoma"/>
                <w:noProof/>
                <w:sz w:val="20"/>
                <w:szCs w:val="20"/>
              </w:rPr>
              <w:t xml:space="preserve"> </w:t>
            </w:r>
            <w:r>
              <w:rPr>
                <w:rFonts w:ascii="Tahoma" w:eastAsia="Arial Unicode MS" w:hAnsi="Tahoma" w:cs="Tahoma"/>
                <w:noProof/>
                <w:sz w:val="20"/>
                <w:szCs w:val="20"/>
              </w:rPr>
              <w:t>FRI</w:t>
            </w:r>
          </w:p>
        </w:tc>
        <w:tc>
          <w:tcPr>
            <w:tcW w:w="1167" w:type="dxa"/>
            <w:vAlign w:val="bottom"/>
          </w:tcPr>
          <w:p w:rsidR="00D70612" w:rsidRPr="00357BF2" w:rsidRDefault="00073BFC"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p>
        </w:tc>
        <w:tc>
          <w:tcPr>
            <w:tcW w:w="1167" w:type="dxa"/>
            <w:vAlign w:val="bottom"/>
          </w:tcPr>
          <w:p w:rsidR="00D70612" w:rsidRPr="00357BF2" w:rsidRDefault="00857A28"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91</w:t>
            </w:r>
          </w:p>
        </w:tc>
        <w:tc>
          <w:tcPr>
            <w:tcW w:w="987" w:type="dxa"/>
            <w:vAlign w:val="bottom"/>
          </w:tcPr>
          <w:p w:rsidR="00D70612" w:rsidRPr="00357BF2" w:rsidRDefault="00073BFC" w:rsidP="00073BFC">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-13</w:t>
            </w:r>
          </w:p>
        </w:tc>
        <w:tc>
          <w:tcPr>
            <w:tcW w:w="1077" w:type="dxa"/>
            <w:vAlign w:val="bottom"/>
          </w:tcPr>
          <w:p w:rsidR="00D70612" w:rsidRPr="00357BF2" w:rsidRDefault="00D70612" w:rsidP="0000580B">
            <w:pPr>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12.12</w:t>
            </w:r>
          </w:p>
        </w:tc>
        <w:tc>
          <w:tcPr>
            <w:tcW w:w="718" w:type="dxa"/>
            <w:vAlign w:val="bottom"/>
          </w:tcPr>
          <w:p w:rsidR="00D70612" w:rsidRPr="00357BF2" w:rsidRDefault="0000580B" w:rsidP="0000580B">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D70612" w:rsidRPr="00357BF2" w:rsidRDefault="00857A28" w:rsidP="00857A28">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2.3</w:t>
            </w:r>
            <w:r w:rsidR="00D70612" w:rsidRPr="00357BF2">
              <w:rPr>
                <w:rFonts w:ascii="Tahoma" w:eastAsia="Arial Unicode MS" w:hAnsi="Tahoma" w:cs="Tahoma"/>
                <w:noProof/>
                <w:sz w:val="20"/>
                <w:szCs w:val="20"/>
              </w:rPr>
              <w:t>%</w:t>
            </w:r>
          </w:p>
        </w:tc>
      </w:tr>
      <w:tr w:rsidR="00857A28" w:rsidRPr="00357BF2" w:rsidTr="0000580B">
        <w:trPr>
          <w:trHeight w:val="268"/>
        </w:trPr>
        <w:tc>
          <w:tcPr>
            <w:tcW w:w="3966" w:type="dxa"/>
            <w:vAlign w:val="bottom"/>
          </w:tcPr>
          <w:p w:rsidR="00857A28" w:rsidRDefault="00857A28" w:rsidP="00857A2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VSI – WMI </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112</w:t>
            </w:r>
          </w:p>
        </w:tc>
        <w:tc>
          <w:tcPr>
            <w:tcW w:w="98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-34</w:t>
            </w:r>
          </w:p>
        </w:tc>
        <w:tc>
          <w:tcPr>
            <w:tcW w:w="107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12.12</w:t>
            </w:r>
          </w:p>
        </w:tc>
        <w:tc>
          <w:tcPr>
            <w:tcW w:w="718" w:type="dxa"/>
            <w:vAlign w:val="bottom"/>
          </w:tcPr>
          <w:p w:rsidR="00857A28" w:rsidRPr="00357BF2" w:rsidRDefault="0000580B"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857A28" w:rsidRPr="00357BF2" w:rsidRDefault="00857A28" w:rsidP="00857A28">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26.7</w:t>
            </w:r>
            <w:r w:rsidRPr="00357BF2">
              <w:rPr>
                <w:rFonts w:ascii="Tahoma" w:eastAsia="Arial Unicode MS" w:hAnsi="Tahoma" w:cs="Tahoma"/>
                <w:noProof/>
                <w:sz w:val="20"/>
                <w:szCs w:val="20"/>
              </w:rPr>
              <w:t>%</w:t>
            </w:r>
          </w:p>
        </w:tc>
      </w:tr>
      <w:tr w:rsidR="00857A28" w:rsidRPr="00357BF2" w:rsidTr="0000580B">
        <w:trPr>
          <w:trHeight w:val="268"/>
        </w:trPr>
        <w:tc>
          <w:tcPr>
            <w:tcW w:w="3966" w:type="dxa"/>
            <w:vAlign w:val="bottom"/>
          </w:tcPr>
          <w:p w:rsidR="00857A28" w:rsidRDefault="00857A28" w:rsidP="00857A2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VSI – PSI </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86</w:t>
            </w:r>
          </w:p>
        </w:tc>
        <w:tc>
          <w:tcPr>
            <w:tcW w:w="98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c>
          <w:tcPr>
            <w:tcW w:w="107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13.48</w:t>
            </w:r>
          </w:p>
        </w:tc>
        <w:tc>
          <w:tcPr>
            <w:tcW w:w="718" w:type="dxa"/>
            <w:vAlign w:val="bottom"/>
          </w:tcPr>
          <w:p w:rsidR="00857A28" w:rsidRPr="00357BF2" w:rsidRDefault="002049A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857A28" w:rsidRPr="00357BF2" w:rsidRDefault="00857A28" w:rsidP="00857A28">
            <w:pPr>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4</w:t>
            </w:r>
            <w:r>
              <w:rPr>
                <w:rFonts w:ascii="Tahoma" w:eastAsia="Arial Unicode MS" w:hAnsi="Tahoma" w:cs="Tahoma"/>
                <w:noProof/>
                <w:sz w:val="20"/>
                <w:szCs w:val="20"/>
              </w:rPr>
              <w:t>8</w:t>
            </w:r>
            <w:r w:rsidRPr="00357BF2">
              <w:rPr>
                <w:rFonts w:ascii="Tahoma" w:eastAsia="Arial Unicode MS" w:hAnsi="Tahoma" w:cs="Tahoma"/>
                <w:noProof/>
                <w:sz w:val="20"/>
                <w:szCs w:val="20"/>
              </w:rPr>
              <w:t>.</w:t>
            </w:r>
            <w:r>
              <w:rPr>
                <w:rFonts w:ascii="Tahoma" w:eastAsia="Arial Unicode MS" w:hAnsi="Tahoma" w:cs="Tahoma"/>
                <w:noProof/>
                <w:sz w:val="20"/>
                <w:szCs w:val="20"/>
              </w:rPr>
              <w:t>0</w:t>
            </w:r>
            <w:r w:rsidRPr="00357BF2">
              <w:rPr>
                <w:rFonts w:ascii="Tahoma" w:eastAsia="Arial Unicode MS" w:hAnsi="Tahoma" w:cs="Tahoma"/>
                <w:noProof/>
                <w:sz w:val="20"/>
                <w:szCs w:val="20"/>
              </w:rPr>
              <w:t>%</w:t>
            </w:r>
          </w:p>
        </w:tc>
      </w:tr>
      <w:tr w:rsidR="00857A28" w:rsidRPr="00357BF2" w:rsidTr="0000580B">
        <w:trPr>
          <w:trHeight w:val="268"/>
        </w:trPr>
        <w:tc>
          <w:tcPr>
            <w:tcW w:w="3966" w:type="dxa"/>
            <w:vAlign w:val="bottom"/>
          </w:tcPr>
          <w:p w:rsidR="00857A28" w:rsidRDefault="00857A28" w:rsidP="00857A2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FRI – WMI </w:t>
            </w:r>
          </w:p>
        </w:tc>
        <w:tc>
          <w:tcPr>
            <w:tcW w:w="116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91</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112</w:t>
            </w:r>
          </w:p>
        </w:tc>
        <w:tc>
          <w:tcPr>
            <w:tcW w:w="98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-21</w:t>
            </w:r>
          </w:p>
        </w:tc>
        <w:tc>
          <w:tcPr>
            <w:tcW w:w="107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11.75</w:t>
            </w:r>
          </w:p>
        </w:tc>
        <w:tc>
          <w:tcPr>
            <w:tcW w:w="718" w:type="dxa"/>
            <w:vAlign w:val="bottom"/>
          </w:tcPr>
          <w:p w:rsidR="00857A28" w:rsidRPr="00357BF2" w:rsidRDefault="002049A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857A28" w:rsidRPr="00357BF2" w:rsidRDefault="00857A28" w:rsidP="00857A28">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12.4</w:t>
            </w:r>
            <w:r w:rsidRPr="00357BF2">
              <w:rPr>
                <w:rFonts w:ascii="Tahoma" w:eastAsia="Arial Unicode MS" w:hAnsi="Tahoma" w:cs="Tahoma"/>
                <w:noProof/>
                <w:sz w:val="20"/>
                <w:szCs w:val="20"/>
              </w:rPr>
              <w:t>%</w:t>
            </w:r>
          </w:p>
        </w:tc>
      </w:tr>
      <w:tr w:rsidR="00857A28" w:rsidRPr="00357BF2" w:rsidTr="0000580B">
        <w:trPr>
          <w:trHeight w:val="268"/>
        </w:trPr>
        <w:tc>
          <w:tcPr>
            <w:tcW w:w="3966" w:type="dxa"/>
            <w:vAlign w:val="bottom"/>
          </w:tcPr>
          <w:p w:rsidR="00857A28" w:rsidRDefault="00857A28" w:rsidP="00857A2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FRI – PSI </w:t>
            </w:r>
          </w:p>
        </w:tc>
        <w:tc>
          <w:tcPr>
            <w:tcW w:w="116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91</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86</w:t>
            </w:r>
          </w:p>
        </w:tc>
        <w:tc>
          <w:tcPr>
            <w:tcW w:w="98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5</w:t>
            </w:r>
          </w:p>
        </w:tc>
        <w:tc>
          <w:tcPr>
            <w:tcW w:w="107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13.15</w:t>
            </w:r>
          </w:p>
        </w:tc>
        <w:tc>
          <w:tcPr>
            <w:tcW w:w="718" w:type="dxa"/>
            <w:vAlign w:val="bottom"/>
          </w:tcPr>
          <w:p w:rsidR="00857A28" w:rsidRPr="00357BF2" w:rsidRDefault="0000580B"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N</w:t>
            </w:r>
          </w:p>
        </w:tc>
        <w:tc>
          <w:tcPr>
            <w:tcW w:w="998" w:type="dxa"/>
            <w:vAlign w:val="bottom"/>
          </w:tcPr>
          <w:p w:rsidR="00857A28" w:rsidRPr="00357BF2" w:rsidRDefault="00857A28" w:rsidP="00857A28">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6</w:t>
            </w:r>
            <w:r w:rsidRPr="00357BF2">
              <w:rPr>
                <w:rFonts w:ascii="Tahoma" w:eastAsia="Arial Unicode MS" w:hAnsi="Tahoma" w:cs="Tahoma"/>
                <w:noProof/>
                <w:sz w:val="20"/>
                <w:szCs w:val="20"/>
              </w:rPr>
              <w:t>.</w:t>
            </w:r>
            <w:r>
              <w:rPr>
                <w:rFonts w:ascii="Tahoma" w:eastAsia="Arial Unicode MS" w:hAnsi="Tahoma" w:cs="Tahoma"/>
                <w:noProof/>
                <w:sz w:val="20"/>
                <w:szCs w:val="20"/>
              </w:rPr>
              <w:t>0</w:t>
            </w:r>
            <w:r w:rsidRPr="00357BF2">
              <w:rPr>
                <w:rFonts w:ascii="Tahoma" w:eastAsia="Arial Unicode MS" w:hAnsi="Tahoma" w:cs="Tahoma"/>
                <w:noProof/>
                <w:sz w:val="20"/>
                <w:szCs w:val="20"/>
              </w:rPr>
              <w:t>%</w:t>
            </w:r>
          </w:p>
        </w:tc>
      </w:tr>
      <w:tr w:rsidR="00857A28" w:rsidRPr="00357BF2" w:rsidTr="0000580B">
        <w:trPr>
          <w:trHeight w:val="268"/>
        </w:trPr>
        <w:tc>
          <w:tcPr>
            <w:tcW w:w="3966" w:type="dxa"/>
            <w:vAlign w:val="bottom"/>
          </w:tcPr>
          <w:p w:rsidR="00857A28" w:rsidRDefault="00857A28" w:rsidP="00857A2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WMI – PSI </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112</w:t>
            </w:r>
          </w:p>
        </w:tc>
        <w:tc>
          <w:tcPr>
            <w:tcW w:w="116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86</w:t>
            </w:r>
          </w:p>
        </w:tc>
        <w:tc>
          <w:tcPr>
            <w:tcW w:w="987" w:type="dxa"/>
            <w:vAlign w:val="bottom"/>
          </w:tcPr>
          <w:p w:rsidR="00857A28" w:rsidRPr="00357BF2" w:rsidRDefault="00073BFC"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26</w:t>
            </w:r>
          </w:p>
        </w:tc>
        <w:tc>
          <w:tcPr>
            <w:tcW w:w="1077" w:type="dxa"/>
            <w:vAlign w:val="bottom"/>
          </w:tcPr>
          <w:p w:rsidR="00857A28" w:rsidRPr="00357BF2" w:rsidRDefault="00857A2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13.13</w:t>
            </w:r>
          </w:p>
        </w:tc>
        <w:tc>
          <w:tcPr>
            <w:tcW w:w="718" w:type="dxa"/>
            <w:vAlign w:val="bottom"/>
          </w:tcPr>
          <w:p w:rsidR="00857A28" w:rsidRPr="00357BF2" w:rsidRDefault="002049A8" w:rsidP="00857A2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Y</w:t>
            </w:r>
          </w:p>
        </w:tc>
        <w:tc>
          <w:tcPr>
            <w:tcW w:w="998" w:type="dxa"/>
            <w:vAlign w:val="bottom"/>
          </w:tcPr>
          <w:p w:rsidR="00857A28" w:rsidRPr="00357BF2" w:rsidRDefault="00857A28" w:rsidP="00857A28">
            <w:pPr>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26.8</w:t>
            </w:r>
            <w:r w:rsidRPr="00357BF2">
              <w:rPr>
                <w:rFonts w:ascii="Tahoma" w:eastAsia="Arial Unicode MS" w:hAnsi="Tahoma" w:cs="Tahoma"/>
                <w:noProof/>
                <w:sz w:val="20"/>
                <w:szCs w:val="20"/>
              </w:rPr>
              <w:t>%</w:t>
            </w:r>
          </w:p>
        </w:tc>
      </w:tr>
    </w:tbl>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7E018F" w:rsidRPr="001A3C68" w:rsidTr="0000580B">
        <w:trPr>
          <w:trHeight w:val="432"/>
          <w:jc w:val="center"/>
        </w:trPr>
        <w:tc>
          <w:tcPr>
            <w:tcW w:w="11160" w:type="dxa"/>
            <w:shd w:val="clear" w:color="auto" w:fill="FFFFFF" w:themeFill="background1"/>
            <w:vAlign w:val="center"/>
          </w:tcPr>
          <w:p w:rsidR="007E018F" w:rsidRPr="00702CBC" w:rsidRDefault="00702CBC" w:rsidP="0000580B">
            <w:pPr>
              <w:rPr>
                <w:rFonts w:ascii="Garamond" w:hAnsi="Garamond"/>
                <w:b/>
                <w:sz w:val="20"/>
                <w:szCs w:val="20"/>
              </w:rPr>
            </w:pPr>
            <w:r>
              <w:t xml:space="preserve">          </w:t>
            </w:r>
            <w:r w:rsidRPr="00702CBC">
              <w:rPr>
                <w:rFonts w:ascii="Garamond" w:hAnsi="Garamond"/>
                <w:sz w:val="20"/>
                <w:szCs w:val="20"/>
              </w:rPr>
              <w:t>NOTE: Statistical Significance (Critical Values) at the .05 level</w:t>
            </w:r>
          </w:p>
        </w:tc>
      </w:tr>
    </w:tbl>
    <w:tbl>
      <w:tblPr>
        <w:tblW w:w="10080" w:type="dxa"/>
        <w:tblInd w:w="-612" w:type="dxa"/>
        <w:tblBorders>
          <w:top w:val="single" w:sz="12" w:space="0" w:color="007087"/>
          <w:bottom w:val="single" w:sz="18" w:space="0" w:color="007087"/>
          <w:insideH w:val="single" w:sz="4" w:space="0" w:color="007087"/>
        </w:tblBorders>
        <w:tblLayout w:type="fixed"/>
        <w:tblLook w:val="0000" w:firstRow="0" w:lastRow="0" w:firstColumn="0" w:lastColumn="0" w:noHBand="0" w:noVBand="0"/>
      </w:tblPr>
      <w:tblGrid>
        <w:gridCol w:w="3966"/>
        <w:gridCol w:w="1167"/>
        <w:gridCol w:w="1167"/>
        <w:gridCol w:w="808"/>
        <w:gridCol w:w="987"/>
        <w:gridCol w:w="987"/>
        <w:gridCol w:w="998"/>
      </w:tblGrid>
      <w:tr w:rsidR="0000580B" w:rsidRPr="00357BF2" w:rsidTr="0000580B">
        <w:trPr>
          <w:trHeight w:val="510"/>
        </w:trPr>
        <w:tc>
          <w:tcPr>
            <w:tcW w:w="10080" w:type="dxa"/>
            <w:gridSpan w:val="7"/>
            <w:tcBorders>
              <w:top w:val="nil"/>
              <w:bottom w:val="single" w:sz="12" w:space="0" w:color="007087"/>
            </w:tcBorders>
            <w:vAlign w:val="bottom"/>
          </w:tcPr>
          <w:p w:rsidR="0000580B" w:rsidRPr="00357BF2" w:rsidRDefault="00AB7BD6" w:rsidP="0000580B">
            <w:pPr>
              <w:keepNext/>
              <w:autoSpaceDE w:val="0"/>
              <w:autoSpaceDN w:val="0"/>
              <w:spacing w:before="360"/>
              <w:rPr>
                <w:rFonts w:ascii="Tahoma" w:eastAsia="Arial Unicode MS" w:hAnsi="Tahoma" w:cs="Tahoma"/>
                <w:b/>
                <w:color w:val="333333"/>
                <w:sz w:val="18"/>
                <w:szCs w:val="18"/>
              </w:rPr>
            </w:pPr>
            <w:r>
              <w:rPr>
                <w:rFonts w:ascii="Tahoma" w:eastAsia="Arial Unicode MS" w:hAnsi="Tahoma" w:cs="Tahoma"/>
                <w:b/>
                <w:bCs/>
                <w:color w:val="808080"/>
                <w:sz w:val="22"/>
                <w:szCs w:val="22"/>
              </w:rPr>
              <w:t xml:space="preserve">WISC-V </w:t>
            </w:r>
            <w:r w:rsidR="0000580B" w:rsidRPr="00357BF2">
              <w:rPr>
                <w:rFonts w:ascii="Tahoma" w:eastAsia="Arial Unicode MS" w:hAnsi="Tahoma" w:cs="Tahoma"/>
                <w:b/>
                <w:bCs/>
                <w:color w:val="808080"/>
                <w:sz w:val="22"/>
                <w:szCs w:val="22"/>
              </w:rPr>
              <w:t>Differences between Subtest and Mean of Subtest Scores</w:t>
            </w:r>
          </w:p>
        </w:tc>
      </w:tr>
      <w:tr w:rsidR="0000580B" w:rsidRPr="00357BF2" w:rsidTr="0000580B">
        <w:trPr>
          <w:trHeight w:val="510"/>
        </w:trPr>
        <w:tc>
          <w:tcPr>
            <w:tcW w:w="3966"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Subtest</w:t>
            </w:r>
          </w:p>
        </w:tc>
        <w:tc>
          <w:tcPr>
            <w:tcW w:w="1167"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Subtest Scaled Score</w:t>
            </w:r>
          </w:p>
        </w:tc>
        <w:tc>
          <w:tcPr>
            <w:tcW w:w="1167"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 xml:space="preserve">Mean </w:t>
            </w:r>
          </w:p>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Scaled Score</w:t>
            </w:r>
          </w:p>
        </w:tc>
        <w:tc>
          <w:tcPr>
            <w:tcW w:w="808"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Diff.</w:t>
            </w:r>
          </w:p>
        </w:tc>
        <w:tc>
          <w:tcPr>
            <w:tcW w:w="987"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Critical Value</w:t>
            </w:r>
          </w:p>
        </w:tc>
        <w:tc>
          <w:tcPr>
            <w:tcW w:w="987"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S / W</w:t>
            </w:r>
          </w:p>
        </w:tc>
        <w:tc>
          <w:tcPr>
            <w:tcW w:w="998" w:type="dxa"/>
            <w:tcBorders>
              <w:top w:val="single" w:sz="12" w:space="0" w:color="007087"/>
              <w:bottom w:val="single" w:sz="4" w:space="0" w:color="007087"/>
            </w:tcBorders>
            <w:vAlign w:val="bottom"/>
          </w:tcPr>
          <w:p w:rsidR="0000580B" w:rsidRPr="00357BF2" w:rsidRDefault="0000580B" w:rsidP="0000580B">
            <w:pPr>
              <w:keepNext/>
              <w:autoSpaceDE w:val="0"/>
              <w:autoSpaceDN w:val="0"/>
              <w:adjustRightInd w:val="0"/>
              <w:jc w:val="center"/>
              <w:rPr>
                <w:rFonts w:ascii="Tahoma" w:eastAsia="Arial Unicode MS" w:hAnsi="Tahoma" w:cs="Tahoma"/>
                <w:b/>
                <w:color w:val="333333"/>
                <w:sz w:val="18"/>
                <w:szCs w:val="18"/>
              </w:rPr>
            </w:pPr>
            <w:r w:rsidRPr="00357BF2">
              <w:rPr>
                <w:rFonts w:ascii="Tahoma" w:eastAsia="Arial Unicode MS" w:hAnsi="Tahoma" w:cs="Tahoma"/>
                <w:b/>
                <w:color w:val="333333"/>
                <w:sz w:val="18"/>
                <w:szCs w:val="18"/>
              </w:rPr>
              <w:t>Base Rate</w:t>
            </w:r>
          </w:p>
        </w:tc>
      </w:tr>
      <w:tr w:rsidR="00CE426D" w:rsidRPr="00357BF2" w:rsidTr="005B2668">
        <w:trPr>
          <w:trHeight w:val="268"/>
        </w:trPr>
        <w:tc>
          <w:tcPr>
            <w:tcW w:w="3966" w:type="dxa"/>
            <w:tcBorders>
              <w:top w:val="single" w:sz="4" w:space="0" w:color="007087"/>
            </w:tcBorders>
            <w:vAlign w:val="bottom"/>
          </w:tcPr>
          <w:p w:rsidR="00CE426D" w:rsidRPr="00357BF2" w:rsidRDefault="00CE426D" w:rsidP="00CE426D">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Similarities</w:t>
            </w:r>
          </w:p>
        </w:tc>
        <w:tc>
          <w:tcPr>
            <w:tcW w:w="116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c>
          <w:tcPr>
            <w:tcW w:w="116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7.8</w:t>
            </w:r>
            <w:r w:rsidRPr="00357BF2">
              <w:rPr>
                <w:rFonts w:ascii="Tahoma" w:eastAsia="Arial Unicode MS" w:hAnsi="Tahoma" w:cs="Tahoma"/>
                <w:noProof/>
                <w:sz w:val="20"/>
                <w:szCs w:val="20"/>
              </w:rPr>
              <w:t>6</w:t>
            </w:r>
          </w:p>
        </w:tc>
        <w:tc>
          <w:tcPr>
            <w:tcW w:w="808"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0.14</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3.</w:t>
            </w:r>
            <w:r>
              <w:rPr>
                <w:rFonts w:ascii="Tahoma" w:eastAsia="Arial Unicode MS" w:hAnsi="Tahoma" w:cs="Tahoma"/>
                <w:noProof/>
                <w:sz w:val="20"/>
                <w:szCs w:val="20"/>
              </w:rPr>
              <w:t>44</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tcPr>
          <w:p w:rsidR="00CE426D" w:rsidRDefault="00CE426D" w:rsidP="00CE426D">
            <w:r w:rsidRPr="00835E8A">
              <w:rPr>
                <w:rFonts w:ascii="Tahoma" w:eastAsia="Arial Unicode MS" w:hAnsi="Tahoma" w:cs="Tahoma"/>
                <w:noProof/>
                <w:sz w:val="20"/>
                <w:szCs w:val="20"/>
              </w:rPr>
              <w:t>&gt;25%</w:t>
            </w:r>
          </w:p>
        </w:tc>
      </w:tr>
      <w:tr w:rsidR="00CE426D" w:rsidRPr="00357BF2" w:rsidTr="005B2668">
        <w:trPr>
          <w:trHeight w:val="268"/>
        </w:trPr>
        <w:tc>
          <w:tcPr>
            <w:tcW w:w="3966" w:type="dxa"/>
            <w:tcBorders>
              <w:top w:val="single" w:sz="4" w:space="0" w:color="007087"/>
            </w:tcBorders>
            <w:vAlign w:val="bottom"/>
          </w:tcPr>
          <w:p w:rsidR="00CE426D" w:rsidRPr="00357BF2" w:rsidRDefault="00CE426D" w:rsidP="00CE426D">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 xml:space="preserve">Vocabulary </w:t>
            </w:r>
          </w:p>
        </w:tc>
        <w:tc>
          <w:tcPr>
            <w:tcW w:w="116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8</w:t>
            </w:r>
          </w:p>
        </w:tc>
        <w:tc>
          <w:tcPr>
            <w:tcW w:w="1167" w:type="dxa"/>
            <w:tcBorders>
              <w:top w:val="single" w:sz="4" w:space="0" w:color="007087"/>
            </w:tcBorders>
          </w:tcPr>
          <w:p w:rsidR="00CE426D" w:rsidRDefault="00CE426D" w:rsidP="00CE426D">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0.14</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w:t>
            </w:r>
            <w:r w:rsidRPr="00357BF2">
              <w:rPr>
                <w:rFonts w:ascii="Tahoma" w:eastAsia="Arial Unicode MS" w:hAnsi="Tahoma" w:cs="Tahoma"/>
                <w:noProof/>
                <w:sz w:val="20"/>
                <w:szCs w:val="20"/>
              </w:rPr>
              <w:t>.</w:t>
            </w:r>
            <w:r>
              <w:rPr>
                <w:rFonts w:ascii="Tahoma" w:eastAsia="Arial Unicode MS" w:hAnsi="Tahoma" w:cs="Tahoma"/>
                <w:noProof/>
                <w:sz w:val="20"/>
                <w:szCs w:val="20"/>
              </w:rPr>
              <w:t>89</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tcPr>
          <w:p w:rsidR="00CE426D" w:rsidRDefault="00CE426D" w:rsidP="00CE426D">
            <w:r w:rsidRPr="00835E8A">
              <w:rPr>
                <w:rFonts w:ascii="Tahoma" w:eastAsia="Arial Unicode MS" w:hAnsi="Tahoma" w:cs="Tahoma"/>
                <w:noProof/>
                <w:sz w:val="20"/>
                <w:szCs w:val="20"/>
              </w:rPr>
              <w:t>&gt;25%</w:t>
            </w:r>
          </w:p>
        </w:tc>
      </w:tr>
      <w:tr w:rsidR="00CE426D" w:rsidRPr="00357BF2" w:rsidTr="005B2668">
        <w:trPr>
          <w:trHeight w:val="268"/>
        </w:trPr>
        <w:tc>
          <w:tcPr>
            <w:tcW w:w="3966" w:type="dxa"/>
            <w:tcBorders>
              <w:top w:val="single" w:sz="4" w:space="0" w:color="007087"/>
            </w:tcBorders>
            <w:vAlign w:val="bottom"/>
          </w:tcPr>
          <w:p w:rsidR="00CE426D" w:rsidRPr="00357BF2" w:rsidRDefault="00CE426D" w:rsidP="00CE426D">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 xml:space="preserve">Block Design </w:t>
            </w:r>
          </w:p>
        </w:tc>
        <w:tc>
          <w:tcPr>
            <w:tcW w:w="116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c>
          <w:tcPr>
            <w:tcW w:w="1167" w:type="dxa"/>
            <w:tcBorders>
              <w:top w:val="single" w:sz="4" w:space="0" w:color="007087"/>
            </w:tcBorders>
          </w:tcPr>
          <w:p w:rsidR="00CE426D" w:rsidRDefault="00CE426D" w:rsidP="00CE426D">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-0</w:t>
            </w:r>
            <w:r w:rsidRPr="00357BF2">
              <w:rPr>
                <w:rFonts w:ascii="Tahoma" w:eastAsia="Arial Unicode MS" w:hAnsi="Tahoma" w:cs="Tahoma"/>
                <w:noProof/>
                <w:sz w:val="20"/>
                <w:szCs w:val="20"/>
              </w:rPr>
              <w:t>.</w:t>
            </w:r>
            <w:r>
              <w:rPr>
                <w:rFonts w:ascii="Tahoma" w:eastAsia="Arial Unicode MS" w:hAnsi="Tahoma" w:cs="Tahoma"/>
                <w:noProof/>
                <w:sz w:val="20"/>
                <w:szCs w:val="20"/>
              </w:rPr>
              <w:t>86</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w:t>
            </w:r>
            <w:r w:rsidRPr="00357BF2">
              <w:rPr>
                <w:rFonts w:ascii="Tahoma" w:eastAsia="Arial Unicode MS" w:hAnsi="Tahoma" w:cs="Tahoma"/>
                <w:noProof/>
                <w:sz w:val="20"/>
                <w:szCs w:val="20"/>
              </w:rPr>
              <w:t>.</w:t>
            </w:r>
            <w:r>
              <w:rPr>
                <w:rFonts w:ascii="Tahoma" w:eastAsia="Arial Unicode MS" w:hAnsi="Tahoma" w:cs="Tahoma"/>
                <w:noProof/>
                <w:sz w:val="20"/>
                <w:szCs w:val="20"/>
              </w:rPr>
              <w:t>2</w:t>
            </w:r>
            <w:r w:rsidRPr="00357BF2">
              <w:rPr>
                <w:rFonts w:ascii="Tahoma" w:eastAsia="Arial Unicode MS" w:hAnsi="Tahoma" w:cs="Tahoma"/>
                <w:noProof/>
                <w:sz w:val="20"/>
                <w:szCs w:val="20"/>
              </w:rPr>
              <w:t>7</w:t>
            </w:r>
          </w:p>
        </w:tc>
        <w:tc>
          <w:tcPr>
            <w:tcW w:w="987" w:type="dxa"/>
            <w:tcBorders>
              <w:top w:val="single" w:sz="4" w:space="0" w:color="007087"/>
            </w:tcBorders>
            <w:vAlign w:val="bottom"/>
          </w:tcPr>
          <w:p w:rsidR="00CE426D" w:rsidRPr="00357BF2" w:rsidRDefault="00CE426D" w:rsidP="00CE426D">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tcPr>
          <w:p w:rsidR="00CE426D" w:rsidRDefault="00CE426D" w:rsidP="00CE426D">
            <w:r w:rsidRPr="00835E8A">
              <w:rPr>
                <w:rFonts w:ascii="Tahoma" w:eastAsia="Arial Unicode MS" w:hAnsi="Tahoma" w:cs="Tahoma"/>
                <w:noProof/>
                <w:sz w:val="20"/>
                <w:szCs w:val="20"/>
              </w:rPr>
              <w:t>&gt;25%</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Pr>
                <w:rFonts w:ascii="Tahoma" w:eastAsia="Arial Unicode MS" w:hAnsi="Tahoma" w:cs="Tahoma"/>
                <w:sz w:val="20"/>
                <w:szCs w:val="20"/>
              </w:rPr>
              <w:t>Visual Puzzles</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5</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CE426D">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w:t>
            </w:r>
            <w:r w:rsidR="00CE426D">
              <w:rPr>
                <w:rFonts w:ascii="Tahoma" w:eastAsia="Arial Unicode MS" w:hAnsi="Tahoma" w:cs="Tahoma"/>
                <w:noProof/>
                <w:sz w:val="20"/>
                <w:szCs w:val="20"/>
              </w:rPr>
              <w:t>2.86</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w:t>
            </w:r>
            <w:r w:rsidRPr="00357BF2">
              <w:rPr>
                <w:rFonts w:ascii="Tahoma" w:eastAsia="Arial Unicode MS" w:hAnsi="Tahoma" w:cs="Tahoma"/>
                <w:noProof/>
                <w:sz w:val="20"/>
                <w:szCs w:val="20"/>
              </w:rPr>
              <w:t>.</w:t>
            </w:r>
            <w:r>
              <w:rPr>
                <w:rFonts w:ascii="Tahoma" w:eastAsia="Arial Unicode MS" w:hAnsi="Tahoma" w:cs="Tahoma"/>
                <w:noProof/>
                <w:sz w:val="20"/>
                <w:szCs w:val="20"/>
              </w:rPr>
              <w:t>80</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Pr>
                <w:rFonts w:ascii="Tahoma" w:eastAsia="Arial Unicode MS" w:hAnsi="Tahoma" w:cs="Tahoma"/>
                <w:sz w:val="20"/>
                <w:szCs w:val="20"/>
              </w:rPr>
              <w:t>5-10%</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Matrix Reasoning</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206D33">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-0</w:t>
            </w:r>
            <w:r w:rsidRPr="00357BF2">
              <w:rPr>
                <w:rFonts w:ascii="Tahoma" w:eastAsia="Arial Unicode MS" w:hAnsi="Tahoma" w:cs="Tahoma"/>
                <w:noProof/>
                <w:sz w:val="20"/>
                <w:szCs w:val="20"/>
              </w:rPr>
              <w:t>.</w:t>
            </w:r>
            <w:r>
              <w:rPr>
                <w:rFonts w:ascii="Tahoma" w:eastAsia="Arial Unicode MS" w:hAnsi="Tahoma" w:cs="Tahoma"/>
                <w:noProof/>
                <w:sz w:val="20"/>
                <w:szCs w:val="20"/>
              </w:rPr>
              <w:t>8</w:t>
            </w:r>
            <w:r w:rsidR="00DB6DA1">
              <w:rPr>
                <w:rFonts w:ascii="Tahoma" w:eastAsia="Arial Unicode MS" w:hAnsi="Tahoma" w:cs="Tahoma"/>
                <w:noProof/>
                <w:sz w:val="20"/>
                <w:szCs w:val="20"/>
              </w:rPr>
              <w:t>6</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3.34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&gt;25%</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Pr>
                <w:rFonts w:ascii="Tahoma" w:eastAsia="Arial Unicode MS" w:hAnsi="Tahoma" w:cs="Tahoma"/>
                <w:sz w:val="20"/>
                <w:szCs w:val="20"/>
              </w:rPr>
              <w:t>Figure Weights</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10</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w:t>
            </w:r>
            <w:r w:rsidRPr="00357BF2">
              <w:rPr>
                <w:rFonts w:ascii="Tahoma" w:eastAsia="Arial Unicode MS" w:hAnsi="Tahoma" w:cs="Tahoma"/>
                <w:noProof/>
                <w:sz w:val="20"/>
                <w:szCs w:val="20"/>
              </w:rPr>
              <w:t>.</w:t>
            </w:r>
            <w:r w:rsidR="00CE426D">
              <w:rPr>
                <w:rFonts w:ascii="Tahoma" w:eastAsia="Arial Unicode MS" w:hAnsi="Tahoma" w:cs="Tahoma"/>
                <w:noProof/>
                <w:sz w:val="20"/>
                <w:szCs w:val="20"/>
              </w:rPr>
              <w:t>14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2.1</w:t>
            </w:r>
            <w:r w:rsidRPr="00357BF2">
              <w:rPr>
                <w:rFonts w:ascii="Tahoma" w:eastAsia="Arial Unicode MS" w:hAnsi="Tahoma" w:cs="Tahoma"/>
                <w:noProof/>
                <w:sz w:val="20"/>
                <w:szCs w:val="20"/>
              </w:rPr>
              <w:t>0</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15-25</w:t>
            </w:r>
            <w:r w:rsidR="0092668C" w:rsidRPr="00357BF2">
              <w:rPr>
                <w:rFonts w:ascii="Tahoma" w:eastAsia="Arial Unicode MS" w:hAnsi="Tahoma" w:cs="Tahoma"/>
                <w:noProof/>
                <w:sz w:val="20"/>
                <w:szCs w:val="20"/>
              </w:rPr>
              <w:t>%</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Digit Span</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CE426D">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w:t>
            </w:r>
            <w:r w:rsidRPr="00357BF2">
              <w:rPr>
                <w:rFonts w:ascii="Tahoma" w:eastAsia="Arial Unicode MS" w:hAnsi="Tahoma" w:cs="Tahoma"/>
                <w:noProof/>
                <w:sz w:val="20"/>
                <w:szCs w:val="20"/>
              </w:rPr>
              <w:t>.</w:t>
            </w:r>
            <w:r w:rsidR="00CE426D">
              <w:rPr>
                <w:rFonts w:ascii="Tahoma" w:eastAsia="Arial Unicode MS" w:hAnsi="Tahoma" w:cs="Tahoma"/>
                <w:noProof/>
                <w:sz w:val="20"/>
                <w:szCs w:val="20"/>
              </w:rPr>
              <w:t>14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2.</w:t>
            </w:r>
            <w:r>
              <w:rPr>
                <w:rFonts w:ascii="Tahoma" w:eastAsia="Arial Unicode MS" w:hAnsi="Tahoma" w:cs="Tahoma"/>
                <w:noProof/>
                <w:sz w:val="20"/>
                <w:szCs w:val="20"/>
              </w:rPr>
              <w:t>48</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5</w:t>
            </w:r>
            <w:r w:rsidR="00CE426D">
              <w:rPr>
                <w:rFonts w:ascii="Tahoma" w:eastAsia="Arial Unicode MS" w:hAnsi="Tahoma" w:cs="Tahoma"/>
                <w:noProof/>
                <w:sz w:val="20"/>
                <w:szCs w:val="20"/>
              </w:rPr>
              <w:t>-10</w:t>
            </w:r>
            <w:r w:rsidRPr="00357BF2">
              <w:rPr>
                <w:rFonts w:ascii="Tahoma" w:eastAsia="Arial Unicode MS" w:hAnsi="Tahoma" w:cs="Tahoma"/>
                <w:noProof/>
                <w:sz w:val="20"/>
                <w:szCs w:val="20"/>
              </w:rPr>
              <w:t>%</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Pr>
                <w:rFonts w:ascii="Tahoma" w:eastAsia="Arial Unicode MS" w:hAnsi="Tahoma" w:cs="Tahoma"/>
                <w:sz w:val="20"/>
                <w:szCs w:val="20"/>
              </w:rPr>
              <w:t>Picture Span</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1</w:t>
            </w:r>
            <w:r>
              <w:rPr>
                <w:rFonts w:ascii="Tahoma" w:eastAsia="Arial Unicode MS" w:hAnsi="Tahoma" w:cs="Tahoma"/>
                <w:noProof/>
                <w:sz w:val="20"/>
                <w:szCs w:val="20"/>
              </w:rPr>
              <w:t>4</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206D33">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6</w:t>
            </w:r>
            <w:r w:rsidRPr="00357BF2">
              <w:rPr>
                <w:rFonts w:ascii="Tahoma" w:eastAsia="Arial Unicode MS" w:hAnsi="Tahoma" w:cs="Tahoma"/>
                <w:noProof/>
                <w:sz w:val="20"/>
                <w:szCs w:val="20"/>
              </w:rPr>
              <w:t>.</w:t>
            </w:r>
            <w:r w:rsidR="00CE426D">
              <w:rPr>
                <w:rFonts w:ascii="Tahoma" w:eastAsia="Arial Unicode MS" w:hAnsi="Tahoma" w:cs="Tahoma"/>
                <w:noProof/>
                <w:sz w:val="20"/>
                <w:szCs w:val="20"/>
              </w:rPr>
              <w:t>14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3</w:t>
            </w:r>
            <w:r w:rsidRPr="00357BF2">
              <w:rPr>
                <w:rFonts w:ascii="Tahoma" w:eastAsia="Arial Unicode MS" w:hAnsi="Tahoma" w:cs="Tahoma"/>
                <w:noProof/>
                <w:sz w:val="20"/>
                <w:szCs w:val="20"/>
              </w:rPr>
              <w:t>.</w:t>
            </w:r>
            <w:r>
              <w:rPr>
                <w:rFonts w:ascii="Tahoma" w:eastAsia="Arial Unicode MS" w:hAnsi="Tahoma" w:cs="Tahoma"/>
                <w:noProof/>
                <w:sz w:val="20"/>
                <w:szCs w:val="20"/>
              </w:rPr>
              <w:t>18</w:t>
            </w:r>
          </w:p>
        </w:tc>
        <w:tc>
          <w:tcPr>
            <w:tcW w:w="987" w:type="dxa"/>
            <w:tcBorders>
              <w:top w:val="single" w:sz="4" w:space="0" w:color="007087"/>
            </w:tcBorders>
            <w:vAlign w:val="bottom"/>
          </w:tcPr>
          <w:p w:rsidR="0092668C" w:rsidRPr="00357BF2" w:rsidRDefault="00613892"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S</w:t>
            </w: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Pr>
                <w:rFonts w:ascii="Tahoma" w:eastAsia="Arial Unicode MS" w:hAnsi="Tahoma" w:cs="Tahoma"/>
                <w:noProof/>
                <w:sz w:val="20"/>
                <w:szCs w:val="20"/>
              </w:rPr>
              <w:t>&gt;2</w:t>
            </w:r>
            <w:r w:rsidR="0092668C" w:rsidRPr="00357BF2">
              <w:rPr>
                <w:rFonts w:ascii="Tahoma" w:eastAsia="Arial Unicode MS" w:hAnsi="Tahoma" w:cs="Tahoma"/>
                <w:noProof/>
                <w:sz w:val="20"/>
                <w:szCs w:val="20"/>
              </w:rPr>
              <w:t>%</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Coding</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206D33">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-0.8</w:t>
            </w:r>
            <w:r w:rsidR="00CE426D">
              <w:rPr>
                <w:rFonts w:ascii="Tahoma" w:eastAsia="Arial Unicode MS" w:hAnsi="Tahoma" w:cs="Tahoma"/>
                <w:noProof/>
                <w:sz w:val="20"/>
                <w:szCs w:val="20"/>
              </w:rPr>
              <w:t>6</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3.44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&gt;25%</w:t>
            </w:r>
          </w:p>
        </w:tc>
      </w:tr>
      <w:tr w:rsidR="0092668C" w:rsidRPr="00357BF2" w:rsidTr="005B2668">
        <w:trPr>
          <w:trHeight w:val="268"/>
        </w:trPr>
        <w:tc>
          <w:tcPr>
            <w:tcW w:w="3966" w:type="dxa"/>
            <w:tcBorders>
              <w:top w:val="single" w:sz="4" w:space="0" w:color="007087"/>
            </w:tcBorders>
            <w:vAlign w:val="bottom"/>
          </w:tcPr>
          <w:p w:rsidR="0092668C" w:rsidRPr="00357BF2" w:rsidRDefault="0092668C" w:rsidP="0092668C">
            <w:pPr>
              <w:keepNext/>
              <w:autoSpaceDE w:val="0"/>
              <w:autoSpaceDN w:val="0"/>
              <w:rPr>
                <w:rFonts w:ascii="Tahoma" w:eastAsia="Arial Unicode MS" w:hAnsi="Tahoma" w:cs="Tahoma"/>
                <w:sz w:val="20"/>
                <w:szCs w:val="20"/>
              </w:rPr>
            </w:pPr>
            <w:r w:rsidRPr="00357BF2">
              <w:rPr>
                <w:rFonts w:ascii="Tahoma" w:eastAsia="Arial Unicode MS" w:hAnsi="Tahoma" w:cs="Tahoma"/>
                <w:noProof/>
                <w:sz w:val="20"/>
                <w:szCs w:val="20"/>
              </w:rPr>
              <w:t xml:space="preserve">Symbol Search </w:t>
            </w:r>
          </w:p>
        </w:tc>
        <w:tc>
          <w:tcPr>
            <w:tcW w:w="116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c>
          <w:tcPr>
            <w:tcW w:w="1167" w:type="dxa"/>
            <w:tcBorders>
              <w:top w:val="single" w:sz="4" w:space="0" w:color="007087"/>
            </w:tcBorders>
          </w:tcPr>
          <w:p w:rsidR="0092668C" w:rsidRDefault="0092668C" w:rsidP="0092668C">
            <w:pPr>
              <w:jc w:val="center"/>
            </w:pPr>
            <w:r w:rsidRPr="00A82C86">
              <w:rPr>
                <w:rFonts w:ascii="Tahoma" w:eastAsia="Arial Unicode MS" w:hAnsi="Tahoma" w:cs="Tahoma"/>
                <w:noProof/>
                <w:sz w:val="20"/>
                <w:szCs w:val="20"/>
              </w:rPr>
              <w:t>7.86</w:t>
            </w:r>
          </w:p>
        </w:tc>
        <w:tc>
          <w:tcPr>
            <w:tcW w:w="808" w:type="dxa"/>
            <w:tcBorders>
              <w:top w:val="single" w:sz="4" w:space="0" w:color="007087"/>
            </w:tcBorders>
            <w:vAlign w:val="bottom"/>
          </w:tcPr>
          <w:p w:rsidR="0092668C" w:rsidRPr="00357BF2" w:rsidRDefault="0092668C" w:rsidP="00CE426D">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0.</w:t>
            </w:r>
            <w:r w:rsidR="00CE426D">
              <w:rPr>
                <w:rFonts w:ascii="Tahoma" w:eastAsia="Arial Unicode MS" w:hAnsi="Tahoma" w:cs="Tahoma"/>
                <w:noProof/>
                <w:sz w:val="20"/>
                <w:szCs w:val="20"/>
              </w:rPr>
              <w:t>14</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r w:rsidRPr="00357BF2">
              <w:rPr>
                <w:rFonts w:ascii="Tahoma" w:eastAsia="Arial Unicode MS" w:hAnsi="Tahoma" w:cs="Tahoma"/>
                <w:noProof/>
                <w:sz w:val="20"/>
                <w:szCs w:val="20"/>
              </w:rPr>
              <w:t>3.5</w:t>
            </w:r>
            <w:r>
              <w:rPr>
                <w:rFonts w:ascii="Tahoma" w:eastAsia="Arial Unicode MS" w:hAnsi="Tahoma" w:cs="Tahoma"/>
                <w:noProof/>
                <w:sz w:val="20"/>
                <w:szCs w:val="20"/>
              </w:rPr>
              <w:t>8</w:t>
            </w:r>
          </w:p>
        </w:tc>
        <w:tc>
          <w:tcPr>
            <w:tcW w:w="987" w:type="dxa"/>
            <w:tcBorders>
              <w:top w:val="single" w:sz="4" w:space="0" w:color="007087"/>
            </w:tcBorders>
            <w:vAlign w:val="bottom"/>
          </w:tcPr>
          <w:p w:rsidR="0092668C" w:rsidRPr="00357BF2" w:rsidRDefault="0092668C" w:rsidP="0092668C">
            <w:pPr>
              <w:keepNext/>
              <w:autoSpaceDE w:val="0"/>
              <w:autoSpaceDN w:val="0"/>
              <w:adjustRightInd w:val="0"/>
              <w:jc w:val="center"/>
              <w:rPr>
                <w:rFonts w:ascii="Tahoma" w:eastAsia="Arial Unicode MS" w:hAnsi="Tahoma" w:cs="Tahoma"/>
                <w:noProof/>
                <w:sz w:val="20"/>
                <w:szCs w:val="20"/>
              </w:rPr>
            </w:pPr>
          </w:p>
        </w:tc>
        <w:tc>
          <w:tcPr>
            <w:tcW w:w="998" w:type="dxa"/>
            <w:tcBorders>
              <w:top w:val="single" w:sz="4" w:space="0" w:color="007087"/>
            </w:tcBorders>
            <w:vAlign w:val="bottom"/>
          </w:tcPr>
          <w:p w:rsidR="0092668C" w:rsidRPr="00357BF2" w:rsidRDefault="00CE426D" w:rsidP="0092668C">
            <w:pPr>
              <w:keepNext/>
              <w:autoSpaceDE w:val="0"/>
              <w:autoSpaceDN w:val="0"/>
              <w:adjustRightInd w:val="0"/>
              <w:jc w:val="center"/>
              <w:rPr>
                <w:rFonts w:ascii="Tahoma" w:eastAsia="Arial Unicode MS" w:hAnsi="Tahoma" w:cs="Tahoma"/>
                <w:sz w:val="20"/>
                <w:szCs w:val="20"/>
              </w:rPr>
            </w:pPr>
            <w:r w:rsidRPr="00357BF2">
              <w:rPr>
                <w:rFonts w:ascii="Tahoma" w:eastAsia="Arial Unicode MS" w:hAnsi="Tahoma" w:cs="Tahoma"/>
                <w:noProof/>
                <w:sz w:val="20"/>
                <w:szCs w:val="20"/>
              </w:rPr>
              <w:t>&gt;25%</w:t>
            </w:r>
          </w:p>
        </w:tc>
      </w:tr>
    </w:tbl>
    <w:p w:rsidR="0000580B" w:rsidRDefault="0000580B" w:rsidP="0000580B">
      <w:pPr>
        <w:pStyle w:val="Normald00c6bcc-5702-483b-ad0c-c468d54ec8af"/>
        <w:ind w:left="-720"/>
        <w:rPr>
          <w:rFonts w:ascii="Garamond" w:eastAsia="Garamond" w:hAnsi="Garamond"/>
          <w:noProof/>
        </w:rPr>
      </w:pPr>
      <w:r w:rsidRPr="000A2F0C">
        <w:rPr>
          <w:rFonts w:ascii="Garamond" w:eastAsia="Arial Unicode MS" w:hAnsi="Garamond"/>
          <w:i/>
        </w:rPr>
        <w:t>Note</w:t>
      </w:r>
      <w:r>
        <w:rPr>
          <w:rFonts w:ascii="Garamond" w:eastAsia="Arial Unicode MS" w:hAnsi="Garamond"/>
        </w:rPr>
        <w:t>.</w:t>
      </w:r>
      <w:r w:rsidRPr="005E551A">
        <w:rPr>
          <w:rFonts w:ascii="Garamond" w:eastAsia="Arial Unicode MS" w:hAnsi="Garamond"/>
        </w:rPr>
        <w:t xml:space="preserve"> </w:t>
      </w:r>
      <w:r w:rsidR="0092668C">
        <w:rPr>
          <w:rFonts w:ascii="Garamond" w:eastAsia="Garamond" w:hAnsi="Garamond"/>
          <w:noProof/>
        </w:rPr>
        <w:t>Overall: Mean = 7</w:t>
      </w:r>
      <w:r>
        <w:rPr>
          <w:rFonts w:ascii="Garamond" w:eastAsia="Garamond" w:hAnsi="Garamond"/>
          <w:noProof/>
        </w:rPr>
        <w:t>.</w:t>
      </w:r>
      <w:r w:rsidR="0092668C">
        <w:rPr>
          <w:rFonts w:ascii="Garamond" w:eastAsia="Garamond" w:hAnsi="Garamond"/>
          <w:noProof/>
        </w:rPr>
        <w:t>8</w:t>
      </w:r>
    </w:p>
    <w:p w:rsidR="0000580B" w:rsidRDefault="0000580B" w:rsidP="0000580B">
      <w:pPr>
        <w:pStyle w:val="Normald00c6bcc-5702-483b-ad0c-c468d54ec8af"/>
        <w:ind w:left="-720"/>
        <w:rPr>
          <w:rFonts w:ascii="Garamond" w:eastAsia="Garamond" w:hAnsi="Garamond"/>
          <w:noProof/>
        </w:rPr>
      </w:pPr>
      <w:r>
        <w:rPr>
          <w:rFonts w:ascii="Garamond" w:eastAsia="Garamond" w:hAnsi="Garamond"/>
          <w:noProof/>
        </w:rPr>
        <w:t>Statistical Significance (Critical Values) at the .05 level</w:t>
      </w:r>
    </w:p>
    <w:p w:rsidR="00702CBC" w:rsidRDefault="00702CBC" w:rsidP="00702CBC">
      <w:pPr>
        <w:rPr>
          <w:rFonts w:eastAsia="Garamond"/>
        </w:rPr>
      </w:pPr>
    </w:p>
    <w:p w:rsidR="00702CBC" w:rsidRPr="00702CBC" w:rsidRDefault="00702CBC" w:rsidP="00702CBC">
      <w:pPr>
        <w:rPr>
          <w:rFonts w:eastAsia="Garamond"/>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8D3DAD" w:rsidRPr="008C2DAD" w:rsidTr="00D2511D">
        <w:trPr>
          <w:trHeight w:val="350"/>
          <w:jc w:val="center"/>
        </w:trPr>
        <w:tc>
          <w:tcPr>
            <w:tcW w:w="11160" w:type="dxa"/>
            <w:shd w:val="clear" w:color="auto" w:fill="FFFFFF" w:themeFill="background1"/>
            <w:vAlign w:val="center"/>
          </w:tcPr>
          <w:p w:rsidR="008D3DAD" w:rsidRDefault="008D3DAD" w:rsidP="005B2668">
            <w:pPr>
              <w:rPr>
                <w:color w:val="000000"/>
                <w:sz w:val="22"/>
                <w:szCs w:val="22"/>
              </w:rPr>
            </w:pPr>
            <w:r w:rsidRPr="00415505">
              <w:rPr>
                <w:b/>
                <w:i/>
              </w:rPr>
              <w:t>Composite Index Score Subtest</w:t>
            </w:r>
            <w:r>
              <w:rPr>
                <w:b/>
                <w:i/>
              </w:rPr>
              <w:t xml:space="preserve"> Scale Score </w:t>
            </w:r>
            <w:r w:rsidRPr="00415505">
              <w:rPr>
                <w:b/>
                <w:i/>
              </w:rPr>
              <w:t>Differences</w:t>
            </w:r>
          </w:p>
          <w:p w:rsidR="008D3DAD" w:rsidRPr="00D70612" w:rsidRDefault="008D3DAD" w:rsidP="005B2668">
            <w:pPr>
              <w:rPr>
                <w:color w:val="000000"/>
                <w:sz w:val="22"/>
                <w:szCs w:val="22"/>
              </w:rPr>
            </w:pPr>
          </w:p>
        </w:tc>
      </w:tr>
      <w:tr w:rsidR="00702CBC" w:rsidRPr="00D70612" w:rsidTr="00D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160" w:type="dxa"/>
            <w:tcBorders>
              <w:top w:val="nil"/>
              <w:left w:val="nil"/>
              <w:bottom w:val="nil"/>
              <w:right w:val="nil"/>
            </w:tcBorders>
            <w:shd w:val="clear" w:color="auto" w:fill="FFFFFF" w:themeFill="background1"/>
            <w:vAlign w:val="center"/>
          </w:tcPr>
          <w:p w:rsidR="00702CBC" w:rsidRPr="00693514" w:rsidRDefault="00702CBC" w:rsidP="00702CBC">
            <w:pPr>
              <w:jc w:val="both"/>
            </w:pPr>
            <w:r w:rsidRPr="00693514">
              <w:t>The index composite scores for the</w:t>
            </w:r>
            <w:r>
              <w:rPr>
                <w:i/>
              </w:rPr>
              <w:t xml:space="preserve"> VCI, </w:t>
            </w:r>
            <w:r w:rsidR="008D3DAD">
              <w:rPr>
                <w:i/>
              </w:rPr>
              <w:t xml:space="preserve">VSI, FRI, </w:t>
            </w:r>
            <w:r w:rsidRPr="00693514">
              <w:rPr>
                <w:i/>
              </w:rPr>
              <w:t>WMI</w:t>
            </w:r>
            <w:r w:rsidRPr="00693514">
              <w:t xml:space="preserve">, and </w:t>
            </w:r>
            <w:r w:rsidRPr="00693514">
              <w:rPr>
                <w:i/>
              </w:rPr>
              <w:t>PSI</w:t>
            </w:r>
            <w:r w:rsidRPr="00693514">
              <w:t xml:space="preserve"> were furt</w:t>
            </w:r>
            <w:r>
              <w:t>her/his</w:t>
            </w:r>
            <w:r w:rsidRPr="00693514">
              <w:t xml:space="preserve"> analyzed to determine whet</w:t>
            </w:r>
            <w:r>
              <w:t>her</w:t>
            </w:r>
            <w:r w:rsidRPr="00693514">
              <w:t xml:space="preserve"> the </w:t>
            </w:r>
            <w:r>
              <w:t>Scale</w:t>
            </w:r>
            <w:r w:rsidRPr="00693514">
              <w:t xml:space="preserve"> scores on the subtests that constitute each index measure</w:t>
            </w:r>
            <w:r>
              <w:t xml:space="preserve"> are a </w:t>
            </w:r>
            <w:r>
              <w:rPr>
                <w:i/>
              </w:rPr>
              <w:t xml:space="preserve">consistent </w:t>
            </w:r>
            <w:r w:rsidRPr="00F91D5B">
              <w:t>o</w:t>
            </w:r>
            <w:r w:rsidRPr="00693514">
              <w:t xml:space="preserve">r </w:t>
            </w:r>
            <w:r w:rsidRPr="00693514">
              <w:rPr>
                <w:i/>
              </w:rPr>
              <w:t>no</w:t>
            </w:r>
            <w:r>
              <w:rPr>
                <w:i/>
              </w:rPr>
              <w:t>n-consistent</w:t>
            </w:r>
            <w:r w:rsidRPr="00693514">
              <w:t xml:space="preserve"> trait.</w:t>
            </w:r>
            <w:r>
              <w:t xml:space="preserve"> </w:t>
            </w:r>
            <w:r w:rsidRPr="00693514">
              <w:t xml:space="preserve">The </w:t>
            </w:r>
            <w:r>
              <w:t>Scale</w:t>
            </w:r>
            <w:r w:rsidRPr="00693514">
              <w:t xml:space="preserve"> scores</w:t>
            </w:r>
            <w:r>
              <w:t xml:space="preserve"> of the index composite scores</w:t>
            </w:r>
            <w:r w:rsidRPr="00693514">
              <w:t xml:space="preserve"> have a mean of 10 and a standard deviation of three. Discrepancies that are less than five points between the highest and lowest subtest </w:t>
            </w:r>
            <w:r>
              <w:t>Scale</w:t>
            </w:r>
            <w:r w:rsidRPr="00693514">
              <w:t xml:space="preserve"> scores within an index are considered </w:t>
            </w:r>
            <w:r>
              <w:rPr>
                <w:i/>
              </w:rPr>
              <w:t>consistent</w:t>
            </w:r>
            <w:r>
              <w:t>. This</w:t>
            </w:r>
            <w:r w:rsidRPr="00693514">
              <w:t xml:space="preserve"> indicates that the intra-index variability among the </w:t>
            </w:r>
            <w:r>
              <w:t>Scale</w:t>
            </w:r>
            <w:r w:rsidRPr="00693514">
              <w:t xml:space="preserve"> score range of the subtests for a particular index composite score deems the index composite score as a valid predictor of the student’s skills for the index. Discrepancies that are equal to or greater than five points between the highest and lowest subtest </w:t>
            </w:r>
            <w:r>
              <w:t>Scale</w:t>
            </w:r>
            <w:r w:rsidRPr="00693514">
              <w:t xml:space="preserve"> scores within an index are considered </w:t>
            </w:r>
            <w:r>
              <w:rPr>
                <w:i/>
              </w:rPr>
              <w:t>non-consistent</w:t>
            </w:r>
            <w:r>
              <w:t>. This</w:t>
            </w:r>
            <w:r w:rsidRPr="00693514">
              <w:t xml:space="preserve"> indicates that the intra-index variability among the </w:t>
            </w:r>
            <w:r>
              <w:t>Scale</w:t>
            </w:r>
            <w:r w:rsidRPr="00693514">
              <w:t xml:space="preserve"> score range of the subtests for a particular index composite score deems the index composite score as not a valid predictor of the student’s skills for the index. </w:t>
            </w:r>
          </w:p>
          <w:p w:rsidR="00702CBC" w:rsidRPr="00D70612" w:rsidRDefault="00702CBC" w:rsidP="00702CBC">
            <w:pPr>
              <w:jc w:val="both"/>
              <w:rPr>
                <w:b/>
                <w:sz w:val="22"/>
                <w:szCs w:val="22"/>
              </w:rPr>
            </w:pPr>
          </w:p>
        </w:tc>
      </w:tr>
      <w:tr w:rsidR="008D3DAD" w:rsidRPr="008C2DAD" w:rsidTr="00D25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160" w:type="dxa"/>
            <w:tcBorders>
              <w:top w:val="nil"/>
              <w:left w:val="nil"/>
              <w:bottom w:val="nil"/>
              <w:right w:val="nil"/>
            </w:tcBorders>
          </w:tcPr>
          <w:p w:rsidR="008D3DAD" w:rsidRPr="007B5F81" w:rsidRDefault="008D3DAD" w:rsidP="00D2511D">
            <w:pPr>
              <w:jc w:val="both"/>
              <w:rPr>
                <w:sz w:val="22"/>
                <w:szCs w:val="22"/>
              </w:rPr>
            </w:pPr>
            <w:r w:rsidRPr="007B5F81">
              <w:rPr>
                <w:sz w:val="22"/>
                <w:szCs w:val="22"/>
              </w:rPr>
              <w:lastRenderedPageBreak/>
              <w:t xml:space="preserve">Alden’s composite score of 89 on the </w:t>
            </w:r>
            <w:r w:rsidRPr="007B5F81">
              <w:rPr>
                <w:i/>
                <w:sz w:val="22"/>
                <w:szCs w:val="22"/>
              </w:rPr>
              <w:t>Verbal Comprehension Index (VCI)</w:t>
            </w:r>
            <w:r w:rsidRPr="007B5F81">
              <w:rPr>
                <w:sz w:val="22"/>
                <w:szCs w:val="22"/>
              </w:rPr>
              <w:t xml:space="preserve"> is ranked in the 23</w:t>
            </w:r>
            <w:r w:rsidRPr="007B5F81">
              <w:rPr>
                <w:sz w:val="22"/>
                <w:szCs w:val="22"/>
                <w:vertAlign w:val="superscript"/>
              </w:rPr>
              <w:t>rd</w:t>
            </w:r>
            <w:r w:rsidRPr="007B5F81">
              <w:rPr>
                <w:sz w:val="22"/>
                <w:szCs w:val="22"/>
              </w:rPr>
              <w:t xml:space="preserve"> percentile and is in the Low Average range of intellectual functioning. This means that he scored as well as or better than 23% of peers in his age group. Alden’s ability was assessed using several tasks that identified his skill sets. </w:t>
            </w:r>
          </w:p>
          <w:p w:rsidR="008D3DAD" w:rsidRPr="007B5F81" w:rsidRDefault="008D3DAD" w:rsidP="00D2511D">
            <w:pPr>
              <w:pStyle w:val="NormalWeb"/>
              <w:ind w:right="576"/>
              <w:jc w:val="both"/>
              <w:rPr>
                <w:sz w:val="22"/>
                <w:szCs w:val="22"/>
              </w:rPr>
            </w:pPr>
            <w:r w:rsidRPr="007B5F81">
              <w:rPr>
                <w:b/>
                <w:sz w:val="22"/>
                <w:szCs w:val="22"/>
              </w:rPr>
              <w:t>Crystalized-Knowledge/Verbal Comprehension</w:t>
            </w:r>
            <w:r w:rsidRPr="007B5F81">
              <w:rPr>
                <w:sz w:val="22"/>
                <w:szCs w:val="22"/>
              </w:rPr>
              <w:t xml:space="preserve"> </w:t>
            </w:r>
            <w:r w:rsidRPr="007B5F81">
              <w:rPr>
                <w:b/>
                <w:sz w:val="22"/>
                <w:szCs w:val="22"/>
              </w:rPr>
              <w:t>(Gc)</w:t>
            </w:r>
            <w:r w:rsidRPr="007B5F81">
              <w:rPr>
                <w:sz w:val="22"/>
                <w:szCs w:val="22"/>
              </w:rPr>
              <w:t xml:space="preserve"> measures the breadth and depth of a person’s acquired knowledge, the ability to communicate one’s knowledge and the ability to reason using previous learned experiences </w:t>
            </w:r>
            <w:r w:rsidR="00D2511D">
              <w:rPr>
                <w:sz w:val="22"/>
                <w:szCs w:val="22"/>
              </w:rPr>
              <w:t>o</w:t>
            </w:r>
            <w:r w:rsidRPr="007B5F81">
              <w:rPr>
                <w:sz w:val="22"/>
                <w:szCs w:val="22"/>
              </w:rPr>
              <w:t xml:space="preserve">r procedures. The Verbal Comprehension Index includes </w:t>
            </w:r>
            <w:r w:rsidR="00ED55A5" w:rsidRPr="007B5F81">
              <w:rPr>
                <w:sz w:val="22"/>
                <w:szCs w:val="22"/>
              </w:rPr>
              <w:t>four</w:t>
            </w:r>
            <w:r w:rsidRPr="007B5F81">
              <w:rPr>
                <w:sz w:val="22"/>
                <w:szCs w:val="22"/>
              </w:rPr>
              <w:t xml:space="preserve"> subtests.  These </w:t>
            </w:r>
            <w:r w:rsidR="00ED55A5" w:rsidRPr="007B5F81">
              <w:rPr>
                <w:sz w:val="22"/>
                <w:szCs w:val="22"/>
              </w:rPr>
              <w:t>four</w:t>
            </w:r>
            <w:r w:rsidRPr="007B5F81">
              <w:rPr>
                <w:sz w:val="22"/>
                <w:szCs w:val="22"/>
              </w:rPr>
              <w:t xml:space="preserve"> core Verbal Comprehension subtests include Similarities</w:t>
            </w:r>
            <w:r w:rsidR="00ED55A5" w:rsidRPr="007B5F81">
              <w:rPr>
                <w:sz w:val="22"/>
                <w:szCs w:val="22"/>
              </w:rPr>
              <w:t xml:space="preserve">, </w:t>
            </w:r>
            <w:r w:rsidRPr="007B5F81">
              <w:rPr>
                <w:sz w:val="22"/>
                <w:szCs w:val="22"/>
              </w:rPr>
              <w:t>Vocabulary</w:t>
            </w:r>
            <w:r w:rsidR="00ED55A5" w:rsidRPr="007B5F81">
              <w:rPr>
                <w:sz w:val="22"/>
                <w:szCs w:val="22"/>
              </w:rPr>
              <w:t>, Information, and Comprehension</w:t>
            </w:r>
            <w:r w:rsidRPr="007B5F81">
              <w:rPr>
                <w:sz w:val="22"/>
                <w:szCs w:val="22"/>
              </w:rPr>
              <w:t xml:space="preserve">.  </w:t>
            </w:r>
          </w:p>
          <w:p w:rsidR="006A12B4" w:rsidRPr="007B5F81" w:rsidRDefault="006A12B4" w:rsidP="00D2511D">
            <w:pPr>
              <w:jc w:val="both"/>
              <w:rPr>
                <w:sz w:val="22"/>
                <w:szCs w:val="22"/>
              </w:rPr>
            </w:pPr>
            <w:r w:rsidRPr="007B5F81">
              <w:rPr>
                <w:sz w:val="22"/>
                <w:szCs w:val="22"/>
              </w:rPr>
              <w:t>He was required to draw conceptual similarities between words (</w:t>
            </w:r>
            <w:r w:rsidRPr="007B5F81">
              <w:rPr>
                <w:i/>
                <w:sz w:val="22"/>
                <w:szCs w:val="22"/>
              </w:rPr>
              <w:t>Similarities</w:t>
            </w:r>
            <w:r w:rsidRPr="007B5F81">
              <w:rPr>
                <w:sz w:val="22"/>
                <w:szCs w:val="22"/>
              </w:rPr>
              <w:t xml:space="preserve">). The </w:t>
            </w:r>
            <w:r w:rsidRPr="007B5F81">
              <w:rPr>
                <w:b/>
                <w:sz w:val="22"/>
                <w:szCs w:val="22"/>
              </w:rPr>
              <w:t>Similarities</w:t>
            </w:r>
            <w:r w:rsidRPr="007B5F81">
              <w:rPr>
                <w:sz w:val="22"/>
                <w:szCs w:val="22"/>
              </w:rPr>
              <w:t xml:space="preserve"> sub</w:t>
            </w:r>
            <w:r w:rsidR="00753948" w:rsidRPr="007B5F81">
              <w:rPr>
                <w:sz w:val="22"/>
                <w:szCs w:val="22"/>
              </w:rPr>
              <w:t xml:space="preserve">test </w:t>
            </w:r>
            <w:r w:rsidRPr="007B5F81">
              <w:rPr>
                <w:sz w:val="22"/>
                <w:szCs w:val="22"/>
              </w:rPr>
              <w:t>measure</w:t>
            </w:r>
            <w:r w:rsidR="00753948" w:rsidRPr="007B5F81">
              <w:rPr>
                <w:sz w:val="22"/>
                <w:szCs w:val="22"/>
              </w:rPr>
              <w:t>s</w:t>
            </w:r>
            <w:r w:rsidRPr="007B5F81">
              <w:rPr>
                <w:sz w:val="22"/>
                <w:szCs w:val="22"/>
              </w:rPr>
              <w:t xml:space="preserve"> verbal concept formation and abstract reasoning. It involves crystallized intelligence, abstract reasoning, auditory comprehension, memory, associative and categorical thinking, distinction between nonessential and essential features, and verbal expression. Alden scored in the </w:t>
            </w:r>
            <w:r w:rsidR="00753948" w:rsidRPr="007B5F81">
              <w:rPr>
                <w:sz w:val="22"/>
                <w:szCs w:val="22"/>
              </w:rPr>
              <w:t xml:space="preserve">Low </w:t>
            </w:r>
            <w:r w:rsidRPr="007B5F81">
              <w:rPr>
                <w:sz w:val="22"/>
                <w:szCs w:val="22"/>
              </w:rPr>
              <w:t>Average range of intellectual functioning on this subtest.</w:t>
            </w:r>
            <w:r w:rsidR="00753948" w:rsidRPr="007B5F81">
              <w:rPr>
                <w:sz w:val="22"/>
                <w:szCs w:val="22"/>
              </w:rPr>
              <w:t xml:space="preserve"> He earned 23 points out of a possible 46 points.</w:t>
            </w:r>
          </w:p>
          <w:p w:rsidR="00753948" w:rsidRPr="007B5F81" w:rsidRDefault="00753948" w:rsidP="00D2511D">
            <w:pPr>
              <w:jc w:val="both"/>
              <w:rPr>
                <w:sz w:val="22"/>
                <w:szCs w:val="22"/>
              </w:rPr>
            </w:pPr>
          </w:p>
          <w:p w:rsidR="00753948" w:rsidRPr="007B5F81" w:rsidRDefault="00753948" w:rsidP="00D2511D">
            <w:pPr>
              <w:jc w:val="both"/>
              <w:rPr>
                <w:sz w:val="22"/>
                <w:szCs w:val="22"/>
              </w:rPr>
            </w:pPr>
            <w:r w:rsidRPr="007B5F81">
              <w:rPr>
                <w:sz w:val="22"/>
                <w:szCs w:val="22"/>
              </w:rPr>
              <w:t>He was required to define words presented orally and visually (</w:t>
            </w:r>
            <w:r w:rsidRPr="007B5F81">
              <w:rPr>
                <w:i/>
                <w:sz w:val="22"/>
                <w:szCs w:val="22"/>
              </w:rPr>
              <w:t>Vocabulary</w:t>
            </w:r>
            <w:r w:rsidRPr="007B5F81">
              <w:rPr>
                <w:sz w:val="22"/>
                <w:szCs w:val="22"/>
              </w:rPr>
              <w:t xml:space="preserve">). The </w:t>
            </w:r>
            <w:r w:rsidRPr="007B5F81">
              <w:rPr>
                <w:b/>
                <w:sz w:val="22"/>
                <w:szCs w:val="22"/>
              </w:rPr>
              <w:t>Vocabulary</w:t>
            </w:r>
            <w:r w:rsidRPr="007B5F81">
              <w:rPr>
                <w:sz w:val="22"/>
                <w:szCs w:val="22"/>
              </w:rPr>
              <w:t xml:space="preserve"> subtest measures word knowledge, verbal concept formation, crystallized intelligence, fund of knowledge, learning ability, long-term memory, degree of language development, auditory comprehension, and verbal expression. Alden scored in the Blow Average range of intellectual functioning on this subtest. He had difficulty defining abstract words such as (absorb, precise, transparent). He was able to define concrete words such as (soap, kitchen, and coat). He earned 23 points out of a possible 54 points.</w:t>
            </w:r>
          </w:p>
          <w:p w:rsidR="00ED55A5" w:rsidRPr="007B5F81" w:rsidRDefault="00ED55A5" w:rsidP="00D2511D">
            <w:pPr>
              <w:jc w:val="both"/>
              <w:rPr>
                <w:sz w:val="22"/>
                <w:szCs w:val="22"/>
              </w:rPr>
            </w:pPr>
          </w:p>
          <w:p w:rsidR="00ED55A5" w:rsidRPr="007B5F81" w:rsidRDefault="00ED55A5" w:rsidP="00D2511D">
            <w:pPr>
              <w:jc w:val="both"/>
              <w:rPr>
                <w:sz w:val="22"/>
                <w:szCs w:val="22"/>
              </w:rPr>
            </w:pPr>
            <w:r w:rsidRPr="007B5F81">
              <w:rPr>
                <w:sz w:val="22"/>
                <w:szCs w:val="22"/>
              </w:rPr>
              <w:t>He was required to answer questions that addressed a broad range of general knowledge topics (</w:t>
            </w:r>
            <w:r w:rsidRPr="007B5F81">
              <w:rPr>
                <w:i/>
                <w:sz w:val="22"/>
                <w:szCs w:val="22"/>
              </w:rPr>
              <w:t>Information</w:t>
            </w:r>
            <w:r w:rsidRPr="007B5F81">
              <w:rPr>
                <w:sz w:val="22"/>
                <w:szCs w:val="22"/>
              </w:rPr>
              <w:t xml:space="preserve">). The </w:t>
            </w:r>
            <w:r w:rsidRPr="007B5F81">
              <w:rPr>
                <w:b/>
                <w:sz w:val="22"/>
                <w:szCs w:val="22"/>
              </w:rPr>
              <w:t>Information</w:t>
            </w:r>
            <w:r w:rsidRPr="007B5F81">
              <w:rPr>
                <w:sz w:val="22"/>
                <w:szCs w:val="22"/>
              </w:rPr>
              <w:t xml:space="preserve"> subtest is designed to measure the examinee’s ability to acquire, retain, and retrieve general factual information and verbal perception, comprehension, and expression. It involves crystallized intelligence and long-term memory. Alden scored in the Low Average range of intellectual functioning on this subtest.</w:t>
            </w:r>
          </w:p>
          <w:p w:rsidR="00ED55A5" w:rsidRPr="007B5F81" w:rsidRDefault="00ED55A5" w:rsidP="00D2511D">
            <w:pPr>
              <w:jc w:val="both"/>
              <w:rPr>
                <w:sz w:val="22"/>
                <w:szCs w:val="22"/>
              </w:rPr>
            </w:pPr>
          </w:p>
          <w:p w:rsidR="00B84F16" w:rsidRPr="007B5F81" w:rsidRDefault="00B84F16" w:rsidP="00D2511D">
            <w:pPr>
              <w:jc w:val="both"/>
              <w:rPr>
                <w:sz w:val="22"/>
                <w:szCs w:val="22"/>
              </w:rPr>
            </w:pPr>
            <w:r w:rsidRPr="007B5F81">
              <w:rPr>
                <w:sz w:val="22"/>
                <w:szCs w:val="22"/>
              </w:rPr>
              <w:t>He was required to answer questions based on his understanding of general principles and social situations (</w:t>
            </w:r>
            <w:r w:rsidRPr="007B5F81">
              <w:rPr>
                <w:i/>
                <w:sz w:val="22"/>
                <w:szCs w:val="22"/>
              </w:rPr>
              <w:t>Comprehension)</w:t>
            </w:r>
            <w:r w:rsidRPr="007B5F81">
              <w:rPr>
                <w:sz w:val="22"/>
                <w:szCs w:val="22"/>
              </w:rPr>
              <w:t>. C</w:t>
            </w:r>
            <w:r w:rsidRPr="007B5F81">
              <w:rPr>
                <w:b/>
                <w:sz w:val="22"/>
                <w:szCs w:val="22"/>
              </w:rPr>
              <w:t xml:space="preserve">omprehension </w:t>
            </w:r>
            <w:r w:rsidRPr="007B5F81">
              <w:rPr>
                <w:sz w:val="22"/>
                <w:szCs w:val="22"/>
              </w:rPr>
              <w:t>subtest is designed to measure verbal reasoning and conceptualization, verbal comprehension and expression, the ability to evaluate and use past experience, and the ability to demonstrate practical knowledge and judgment.  It also involves crystallized intelligence, knowledge of conventional standards of behavior, social judgment, long-term memory, and common sense.</w:t>
            </w:r>
            <w:r w:rsidR="007B5F81" w:rsidRPr="007B5F81">
              <w:rPr>
                <w:sz w:val="22"/>
                <w:szCs w:val="22"/>
              </w:rPr>
              <w:t xml:space="preserve"> Alden scored in the Low Average range of intellectual functioning on this subtest.</w:t>
            </w:r>
          </w:p>
          <w:p w:rsidR="00B84F16" w:rsidRPr="007B5F81" w:rsidRDefault="00B84F16" w:rsidP="00D2511D">
            <w:pPr>
              <w:jc w:val="both"/>
              <w:rPr>
                <w:sz w:val="22"/>
                <w:szCs w:val="22"/>
              </w:rPr>
            </w:pPr>
          </w:p>
          <w:p w:rsidR="00AB7BD6" w:rsidRPr="007B5F81" w:rsidRDefault="00ED55A5" w:rsidP="00D2511D">
            <w:pPr>
              <w:jc w:val="both"/>
              <w:rPr>
                <w:sz w:val="22"/>
                <w:szCs w:val="22"/>
              </w:rPr>
            </w:pPr>
            <w:r w:rsidRPr="007B5F81">
              <w:rPr>
                <w:sz w:val="22"/>
                <w:szCs w:val="22"/>
              </w:rPr>
              <w:t xml:space="preserve">Subtest scores for this index are considered </w:t>
            </w:r>
            <w:r w:rsidRPr="007B5F81">
              <w:rPr>
                <w:i/>
                <w:sz w:val="22"/>
                <w:szCs w:val="22"/>
              </w:rPr>
              <w:t xml:space="preserve">cohesive </w:t>
            </w:r>
            <w:r w:rsidRPr="007B5F81">
              <w:rPr>
                <w:sz w:val="22"/>
                <w:szCs w:val="22"/>
              </w:rPr>
              <w:t xml:space="preserve">because the discrepancy between the highest and lowest subtest Scale scores is less than five points. This indicates that the intra-index variability among the Scale score range of the subtests for the </w:t>
            </w:r>
            <w:r w:rsidRPr="007B5F81">
              <w:rPr>
                <w:i/>
                <w:sz w:val="22"/>
                <w:szCs w:val="22"/>
              </w:rPr>
              <w:t>VCI</w:t>
            </w:r>
            <w:r w:rsidRPr="007B5F81">
              <w:rPr>
                <w:sz w:val="22"/>
                <w:szCs w:val="22"/>
              </w:rPr>
              <w:t xml:space="preserve"> composite score is a valid predictor of </w:t>
            </w:r>
            <w:r w:rsidR="00B84F16" w:rsidRPr="007B5F81">
              <w:rPr>
                <w:sz w:val="22"/>
                <w:szCs w:val="22"/>
              </w:rPr>
              <w:t>Alden</w:t>
            </w:r>
            <w:r w:rsidRPr="007B5F81">
              <w:rPr>
                <w:sz w:val="22"/>
                <w:szCs w:val="22"/>
              </w:rPr>
              <w:t>’s skills for the index.</w:t>
            </w:r>
          </w:p>
        </w:tc>
      </w:tr>
    </w:tbl>
    <w:p w:rsidR="00AB7BD6" w:rsidRPr="00AB7BD6" w:rsidRDefault="00AB7BD6" w:rsidP="00AB7BD6">
      <w:pPr>
        <w:pStyle w:val="Normal24c4b157-d855-44c5-a6a9-31bdaa080dfac60b38c5-6fe7-4838-"/>
        <w:autoSpaceDE w:val="0"/>
        <w:autoSpaceDN w:val="0"/>
        <w:spacing w:before="360"/>
        <w:ind w:left="-720"/>
        <w:rPr>
          <w:rFonts w:eastAsia="Arial Unicode MS"/>
        </w:rPr>
      </w:pPr>
      <w:r>
        <w:rPr>
          <w:rFonts w:ascii="Tahoma" w:eastAsia="Arial Unicode MS" w:hAnsi="Tahoma" w:cs="Tahoma"/>
          <w:b/>
          <w:bCs/>
          <w:color w:val="808080"/>
          <w:sz w:val="22"/>
          <w:szCs w:val="22"/>
        </w:rPr>
        <w:t>WISC-V Verbal Comprehension Index (VCI) Subtest Scores Summary</w:t>
      </w:r>
    </w:p>
    <w:tbl>
      <w:tblPr>
        <w:tblW w:w="9338" w:type="dxa"/>
        <w:tblInd w:w="-612" w:type="dxa"/>
        <w:tblBorders>
          <w:top w:val="single" w:sz="12" w:space="0" w:color="007087"/>
          <w:bottom w:val="single" w:sz="18" w:space="0" w:color="007087"/>
          <w:insideH w:val="single" w:sz="4" w:space="0" w:color="007087"/>
        </w:tblBorders>
        <w:tblLayout w:type="fixed"/>
        <w:tblLook w:val="0000" w:firstRow="0" w:lastRow="0" w:firstColumn="0" w:lastColumn="0" w:noHBand="0" w:noVBand="0"/>
      </w:tblPr>
      <w:tblGrid>
        <w:gridCol w:w="6372"/>
        <w:gridCol w:w="2966"/>
      </w:tblGrid>
      <w:tr w:rsidR="00AB7BD6" w:rsidRPr="00357BF2" w:rsidTr="00AB7BD6">
        <w:trPr>
          <w:trHeight w:val="426"/>
        </w:trPr>
        <w:tc>
          <w:tcPr>
            <w:tcW w:w="6372" w:type="dxa"/>
            <w:vAlign w:val="bottom"/>
          </w:tcPr>
          <w:p w:rsidR="00AB7BD6" w:rsidRPr="00357BF2" w:rsidRDefault="00AB7BD6" w:rsidP="00AB7BD6">
            <w:pPr>
              <w:autoSpaceDE w:val="0"/>
              <w:autoSpaceDN w:val="0"/>
              <w:adjustRightInd w:val="0"/>
              <w:rPr>
                <w:rFonts w:ascii="Tahoma" w:eastAsia="Arial Unicode MS" w:hAnsi="Tahoma" w:cs="Tahoma"/>
                <w:b/>
                <w:color w:val="333333"/>
                <w:sz w:val="18"/>
                <w:szCs w:val="18"/>
              </w:rPr>
            </w:pPr>
            <w:r>
              <w:rPr>
                <w:rFonts w:ascii="Tahoma" w:eastAsia="Arial Unicode MS" w:hAnsi="Tahoma" w:cs="Tahoma"/>
                <w:b/>
                <w:color w:val="333333"/>
                <w:sz w:val="18"/>
                <w:szCs w:val="18"/>
              </w:rPr>
              <w:t xml:space="preserve">             Subtest</w:t>
            </w:r>
          </w:p>
        </w:tc>
        <w:tc>
          <w:tcPr>
            <w:tcW w:w="2966" w:type="dxa"/>
            <w:vAlign w:val="bottom"/>
          </w:tcPr>
          <w:p w:rsidR="00AB7BD6" w:rsidRPr="00357BF2" w:rsidRDefault="00AB7BD6" w:rsidP="005B2668">
            <w:pPr>
              <w:autoSpaceDE w:val="0"/>
              <w:autoSpaceDN w:val="0"/>
              <w:adjustRightInd w:val="0"/>
              <w:jc w:val="center"/>
              <w:rPr>
                <w:rFonts w:ascii="Tahoma" w:eastAsia="Arial Unicode MS" w:hAnsi="Tahoma" w:cs="Tahoma"/>
                <w:b/>
                <w:color w:val="333333"/>
                <w:sz w:val="18"/>
                <w:szCs w:val="18"/>
              </w:rPr>
            </w:pPr>
            <w:r>
              <w:rPr>
                <w:rFonts w:ascii="Tahoma" w:eastAsia="Arial Unicode MS" w:hAnsi="Tahoma" w:cs="Tahoma"/>
                <w:b/>
                <w:color w:val="333333"/>
                <w:sz w:val="18"/>
                <w:szCs w:val="18"/>
              </w:rPr>
              <w:t>Scale</w:t>
            </w:r>
            <w:r w:rsidRPr="00357BF2">
              <w:rPr>
                <w:rFonts w:ascii="Tahoma" w:eastAsia="Arial Unicode MS" w:hAnsi="Tahoma" w:cs="Tahoma"/>
                <w:b/>
                <w:color w:val="333333"/>
                <w:sz w:val="18"/>
                <w:szCs w:val="18"/>
              </w:rPr>
              <w:t xml:space="preserve"> Scores</w:t>
            </w:r>
          </w:p>
        </w:tc>
      </w:tr>
      <w:tr w:rsidR="00AB7BD6" w:rsidRPr="00357BF2" w:rsidTr="00AB7BD6">
        <w:trPr>
          <w:trHeight w:val="245"/>
        </w:trPr>
        <w:tc>
          <w:tcPr>
            <w:tcW w:w="6372" w:type="dxa"/>
            <w:vAlign w:val="bottom"/>
          </w:tcPr>
          <w:p w:rsidR="00AB7BD6" w:rsidRPr="00357BF2" w:rsidRDefault="00ED55A5" w:rsidP="007B5F81">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Similarities</w:t>
            </w:r>
          </w:p>
        </w:tc>
        <w:tc>
          <w:tcPr>
            <w:tcW w:w="2966" w:type="dxa"/>
            <w:vAlign w:val="bottom"/>
          </w:tcPr>
          <w:p w:rsidR="00AB7BD6" w:rsidRPr="00357BF2" w:rsidRDefault="00ED55A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r>
      <w:tr w:rsidR="00ED55A5" w:rsidRPr="00357BF2" w:rsidTr="00AB7BD6">
        <w:trPr>
          <w:trHeight w:val="245"/>
        </w:trPr>
        <w:tc>
          <w:tcPr>
            <w:tcW w:w="6372" w:type="dxa"/>
            <w:vAlign w:val="bottom"/>
          </w:tcPr>
          <w:p w:rsidR="00ED55A5" w:rsidRDefault="00ED55A5" w:rsidP="005B266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Vocabulary</w:t>
            </w:r>
          </w:p>
        </w:tc>
        <w:tc>
          <w:tcPr>
            <w:tcW w:w="2966" w:type="dxa"/>
            <w:vAlign w:val="bottom"/>
          </w:tcPr>
          <w:p w:rsidR="00ED55A5" w:rsidRDefault="00ED55A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r>
      <w:tr w:rsidR="00ED55A5" w:rsidRPr="00357BF2" w:rsidTr="00AB7BD6">
        <w:trPr>
          <w:trHeight w:val="245"/>
        </w:trPr>
        <w:tc>
          <w:tcPr>
            <w:tcW w:w="6372" w:type="dxa"/>
            <w:vAlign w:val="bottom"/>
          </w:tcPr>
          <w:p w:rsidR="00ED55A5" w:rsidRDefault="00ED55A5" w:rsidP="005B266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Information</w:t>
            </w:r>
          </w:p>
        </w:tc>
        <w:tc>
          <w:tcPr>
            <w:tcW w:w="2966" w:type="dxa"/>
            <w:vAlign w:val="bottom"/>
          </w:tcPr>
          <w:p w:rsidR="00ED55A5" w:rsidRDefault="00ED55A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r>
      <w:tr w:rsidR="00AB7BD6" w:rsidRPr="00357BF2" w:rsidTr="00AB7BD6">
        <w:trPr>
          <w:trHeight w:val="245"/>
        </w:trPr>
        <w:tc>
          <w:tcPr>
            <w:tcW w:w="6372" w:type="dxa"/>
            <w:vAlign w:val="bottom"/>
          </w:tcPr>
          <w:p w:rsidR="00AB7BD6" w:rsidRPr="00357BF2" w:rsidRDefault="00ED55A5" w:rsidP="005B2668">
            <w:pPr>
              <w:autoSpaceDE w:val="0"/>
              <w:autoSpaceDN w:val="0"/>
              <w:adjustRightInd w:val="0"/>
              <w:rPr>
                <w:rFonts w:ascii="Tahoma" w:eastAsia="Arial Unicode MS" w:hAnsi="Tahoma" w:cs="Tahoma"/>
                <w:sz w:val="20"/>
                <w:szCs w:val="20"/>
              </w:rPr>
            </w:pPr>
            <w:r>
              <w:rPr>
                <w:rFonts w:ascii="Tahoma" w:eastAsia="Arial Unicode MS" w:hAnsi="Tahoma" w:cs="Tahoma"/>
                <w:sz w:val="20"/>
                <w:szCs w:val="20"/>
              </w:rPr>
              <w:t>Comprehension</w:t>
            </w:r>
          </w:p>
        </w:tc>
        <w:tc>
          <w:tcPr>
            <w:tcW w:w="2966" w:type="dxa"/>
            <w:vAlign w:val="bottom"/>
          </w:tcPr>
          <w:p w:rsidR="00AB7BD6" w:rsidRPr="00357BF2" w:rsidRDefault="00ED55A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w:t>
            </w:r>
          </w:p>
        </w:tc>
      </w:tr>
    </w:tbl>
    <w:p w:rsidR="00AB7BD6" w:rsidRPr="00357BF2" w:rsidRDefault="00AB7BD6" w:rsidP="00AB7BD6">
      <w:pPr>
        <w:ind w:left="-720"/>
        <w:rPr>
          <w:rFonts w:eastAsia="Arial Unicode MS"/>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ED55A5" w:rsidRPr="00CA6D4D" w:rsidTr="005B2668">
        <w:trPr>
          <w:trHeight w:val="350"/>
          <w:jc w:val="center"/>
        </w:trPr>
        <w:tc>
          <w:tcPr>
            <w:tcW w:w="11160" w:type="dxa"/>
            <w:shd w:val="clear" w:color="auto" w:fill="FFFFFF" w:themeFill="background1"/>
            <w:vAlign w:val="center"/>
          </w:tcPr>
          <w:p w:rsidR="00ED55A5" w:rsidRPr="00CA6D4D" w:rsidRDefault="00ED55A5" w:rsidP="00B47CCF">
            <w:pPr>
              <w:pStyle w:val="NormalWeb"/>
              <w:ind w:right="576"/>
              <w:jc w:val="both"/>
              <w:rPr>
                <w:sz w:val="22"/>
                <w:szCs w:val="22"/>
              </w:rPr>
            </w:pPr>
            <w:r w:rsidRPr="00CA6D4D">
              <w:rPr>
                <w:sz w:val="22"/>
                <w:szCs w:val="22"/>
              </w:rPr>
              <w:t xml:space="preserve">The composite </w:t>
            </w:r>
            <w:r w:rsidR="00B47CCF" w:rsidRPr="00CA6D4D">
              <w:rPr>
                <w:sz w:val="22"/>
                <w:szCs w:val="22"/>
              </w:rPr>
              <w:t>score of 78</w:t>
            </w:r>
            <w:r w:rsidRPr="00CA6D4D">
              <w:rPr>
                <w:sz w:val="22"/>
                <w:szCs w:val="22"/>
              </w:rPr>
              <w:t xml:space="preserve"> obtained by </w:t>
            </w:r>
            <w:r w:rsidR="00B47CCF" w:rsidRPr="00CA6D4D">
              <w:rPr>
                <w:sz w:val="22"/>
                <w:szCs w:val="22"/>
              </w:rPr>
              <w:t>Alden</w:t>
            </w:r>
            <w:r w:rsidRPr="00CA6D4D">
              <w:rPr>
                <w:sz w:val="22"/>
                <w:szCs w:val="22"/>
              </w:rPr>
              <w:t xml:space="preserve"> on the </w:t>
            </w:r>
            <w:r w:rsidR="000438F4" w:rsidRPr="00CA6D4D">
              <w:rPr>
                <w:i/>
                <w:sz w:val="22"/>
                <w:szCs w:val="22"/>
              </w:rPr>
              <w:t xml:space="preserve">Visual Spatial </w:t>
            </w:r>
            <w:r w:rsidRPr="00CA6D4D">
              <w:rPr>
                <w:i/>
                <w:sz w:val="22"/>
                <w:szCs w:val="22"/>
              </w:rPr>
              <w:t>Index (</w:t>
            </w:r>
            <w:r w:rsidR="000438F4" w:rsidRPr="00CA6D4D">
              <w:rPr>
                <w:i/>
                <w:sz w:val="22"/>
                <w:szCs w:val="22"/>
              </w:rPr>
              <w:t>VS</w:t>
            </w:r>
            <w:r w:rsidRPr="00CA6D4D">
              <w:rPr>
                <w:i/>
                <w:sz w:val="22"/>
                <w:szCs w:val="22"/>
              </w:rPr>
              <w:t>I)</w:t>
            </w:r>
            <w:r w:rsidRPr="00CA6D4D">
              <w:rPr>
                <w:sz w:val="22"/>
                <w:szCs w:val="22"/>
              </w:rPr>
              <w:t xml:space="preserve"> is </w:t>
            </w:r>
            <w:r w:rsidR="00B47CCF" w:rsidRPr="00CA6D4D">
              <w:rPr>
                <w:sz w:val="22"/>
                <w:szCs w:val="22"/>
              </w:rPr>
              <w:t>in the 7</w:t>
            </w:r>
            <w:r w:rsidR="00B47CCF" w:rsidRPr="00CA6D4D">
              <w:rPr>
                <w:sz w:val="22"/>
                <w:szCs w:val="22"/>
                <w:vertAlign w:val="superscript"/>
              </w:rPr>
              <w:t>th</w:t>
            </w:r>
            <w:r w:rsidR="00B47CCF" w:rsidRPr="00CA6D4D">
              <w:rPr>
                <w:sz w:val="22"/>
                <w:szCs w:val="22"/>
              </w:rPr>
              <w:t xml:space="preserve"> </w:t>
            </w:r>
            <w:r w:rsidRPr="00CA6D4D">
              <w:rPr>
                <w:sz w:val="22"/>
                <w:szCs w:val="22"/>
              </w:rPr>
              <w:t xml:space="preserve">percentile and is in the </w:t>
            </w:r>
            <w:r w:rsidR="00B47CCF" w:rsidRPr="00CA6D4D">
              <w:rPr>
                <w:sz w:val="22"/>
                <w:szCs w:val="22"/>
              </w:rPr>
              <w:t xml:space="preserve">Very Low </w:t>
            </w:r>
            <w:r w:rsidRPr="00CA6D4D">
              <w:rPr>
                <w:sz w:val="22"/>
                <w:szCs w:val="22"/>
              </w:rPr>
              <w:t>Average range of intellectual functioning. This means that he scored as well as or better than</w:t>
            </w:r>
            <w:r w:rsidR="00B47CCF" w:rsidRPr="00CA6D4D">
              <w:rPr>
                <w:sz w:val="22"/>
                <w:szCs w:val="22"/>
              </w:rPr>
              <w:t xml:space="preserve"> 7</w:t>
            </w:r>
            <w:r w:rsidRPr="00CA6D4D">
              <w:rPr>
                <w:sz w:val="22"/>
                <w:szCs w:val="22"/>
              </w:rPr>
              <w:t xml:space="preserve">% of peers in his age group. </w:t>
            </w:r>
            <w:r w:rsidR="00B47CCF" w:rsidRPr="00CA6D4D">
              <w:rPr>
                <w:sz w:val="22"/>
                <w:szCs w:val="22"/>
              </w:rPr>
              <w:t>Alden</w:t>
            </w:r>
            <w:r w:rsidRPr="00CA6D4D">
              <w:rPr>
                <w:sz w:val="22"/>
                <w:szCs w:val="22"/>
              </w:rPr>
              <w:t xml:space="preserve">’s ability was assessed using several tasks that identified his skill sets. </w:t>
            </w:r>
          </w:p>
          <w:p w:rsidR="000438F4" w:rsidRPr="00CA6D4D" w:rsidRDefault="000438F4" w:rsidP="00D2511D">
            <w:pPr>
              <w:pStyle w:val="NormalWeb"/>
              <w:ind w:right="576"/>
              <w:jc w:val="both"/>
              <w:rPr>
                <w:sz w:val="22"/>
                <w:szCs w:val="22"/>
              </w:rPr>
            </w:pPr>
            <w:r w:rsidRPr="00CA6D4D">
              <w:rPr>
                <w:b/>
                <w:sz w:val="22"/>
                <w:szCs w:val="22"/>
              </w:rPr>
              <w:lastRenderedPageBreak/>
              <w:t xml:space="preserve">Visual Processing (Gv) </w:t>
            </w:r>
            <w:r w:rsidRPr="00CA6D4D">
              <w:rPr>
                <w:sz w:val="22"/>
                <w:szCs w:val="22"/>
              </w:rPr>
              <w:t xml:space="preserve">measures the ability to perceive, analyze, synthesize, and think with visual patterns, including the ability to store and recall visual representations.  There are two subtests that make up visual processing.  They are Block Design and Visual Puzzles.  </w:t>
            </w:r>
          </w:p>
          <w:p w:rsidR="00ED55A5" w:rsidRDefault="00ED55A5" w:rsidP="00D2511D">
            <w:pPr>
              <w:pStyle w:val="NormalWeb"/>
              <w:ind w:right="576"/>
              <w:jc w:val="both"/>
              <w:rPr>
                <w:sz w:val="22"/>
                <w:szCs w:val="22"/>
              </w:rPr>
            </w:pPr>
            <w:r w:rsidRPr="00CA6D4D">
              <w:rPr>
                <w:sz w:val="22"/>
                <w:szCs w:val="22"/>
              </w:rPr>
              <w:t>Within a specific time limit, he was required to view a picture and use red and white blocks to re-create the design (</w:t>
            </w:r>
            <w:r w:rsidRPr="00CA6D4D">
              <w:rPr>
                <w:i/>
                <w:sz w:val="22"/>
                <w:szCs w:val="22"/>
              </w:rPr>
              <w:t>Block Design</w:t>
            </w:r>
            <w:r w:rsidRPr="00CA6D4D">
              <w:rPr>
                <w:sz w:val="22"/>
                <w:szCs w:val="22"/>
              </w:rPr>
              <w:t xml:space="preserve">). The </w:t>
            </w:r>
            <w:r w:rsidRPr="00CA6D4D">
              <w:rPr>
                <w:b/>
                <w:sz w:val="22"/>
                <w:szCs w:val="22"/>
              </w:rPr>
              <w:t>Block Design</w:t>
            </w:r>
            <w:r w:rsidRPr="00CA6D4D">
              <w:rPr>
                <w:sz w:val="22"/>
                <w:szCs w:val="22"/>
              </w:rPr>
              <w:t xml:space="preserve"> subtest measures the ability to analyze and synthesize abstract visual stimuli. It involves nonverbal concept, broad visual intelligence, fluid intelligence, visual perception and organization, simultaneous processing, visual-motor coordination, learning, and the ability to separate figure-ground in visual stimuli. </w:t>
            </w:r>
            <w:r w:rsidR="000438F4" w:rsidRPr="00CA6D4D">
              <w:rPr>
                <w:sz w:val="22"/>
                <w:szCs w:val="22"/>
              </w:rPr>
              <w:t>Alden</w:t>
            </w:r>
            <w:r w:rsidRPr="00CA6D4D">
              <w:rPr>
                <w:sz w:val="22"/>
                <w:szCs w:val="22"/>
              </w:rPr>
              <w:t xml:space="preserve"> scored within the </w:t>
            </w:r>
            <w:r w:rsidR="000438F4" w:rsidRPr="00CA6D4D">
              <w:rPr>
                <w:sz w:val="22"/>
                <w:szCs w:val="22"/>
              </w:rPr>
              <w:t xml:space="preserve">Very Low </w:t>
            </w:r>
            <w:r w:rsidRPr="00CA6D4D">
              <w:rPr>
                <w:sz w:val="22"/>
                <w:szCs w:val="22"/>
              </w:rPr>
              <w:t>Average range of intelligence on this subtest.</w:t>
            </w:r>
          </w:p>
          <w:p w:rsidR="00CA6D4D" w:rsidRDefault="00CA6D4D" w:rsidP="00D2511D">
            <w:pPr>
              <w:pStyle w:val="NormalWeb"/>
              <w:ind w:right="576"/>
              <w:jc w:val="both"/>
              <w:rPr>
                <w:sz w:val="22"/>
                <w:szCs w:val="22"/>
              </w:rPr>
            </w:pPr>
            <w:r w:rsidRPr="00FE749E">
              <w:rPr>
                <w:sz w:val="22"/>
                <w:szCs w:val="22"/>
              </w:rPr>
              <w:t>W</w:t>
            </w:r>
            <w:r w:rsidR="00FE749E" w:rsidRPr="00FE749E">
              <w:rPr>
                <w:sz w:val="22"/>
                <w:szCs w:val="22"/>
              </w:rPr>
              <w:t>orking w</w:t>
            </w:r>
            <w:r w:rsidRPr="00FE749E">
              <w:rPr>
                <w:sz w:val="22"/>
                <w:szCs w:val="22"/>
              </w:rPr>
              <w:t xml:space="preserve">ithin a specific time limit, he was required to view a completed puzzle and select three response options that, when combined, reconstruct the puzzle </w:t>
            </w:r>
            <w:r w:rsidRPr="00FE749E">
              <w:rPr>
                <w:i/>
                <w:sz w:val="22"/>
                <w:szCs w:val="22"/>
              </w:rPr>
              <w:t>(Visual Puzzles)</w:t>
            </w:r>
            <w:r w:rsidRPr="00FE749E">
              <w:rPr>
                <w:sz w:val="22"/>
                <w:szCs w:val="22"/>
              </w:rPr>
              <w:t xml:space="preserve">. The </w:t>
            </w:r>
            <w:r w:rsidRPr="00FE749E">
              <w:rPr>
                <w:b/>
                <w:sz w:val="22"/>
                <w:szCs w:val="22"/>
              </w:rPr>
              <w:t xml:space="preserve">Visual Puzzles </w:t>
            </w:r>
            <w:r w:rsidRPr="00FE749E">
              <w:rPr>
                <w:sz w:val="22"/>
                <w:szCs w:val="22"/>
              </w:rPr>
              <w:t xml:space="preserve">subtest </w:t>
            </w:r>
            <w:r w:rsidR="00FE749E" w:rsidRPr="00FE749E">
              <w:rPr>
                <w:sz w:val="22"/>
                <w:szCs w:val="22"/>
              </w:rPr>
              <w:t xml:space="preserve">nonverbal reasoning and the ability to analyze and synthesize abstract visual stimuli. It involves visual perception, broad visual intelligence, fluid intelligence, simultaneous processing, spatial visualization and manipulation, and the ability to anticipate relationships among parts. </w:t>
            </w:r>
            <w:r w:rsidRPr="00FE749E">
              <w:rPr>
                <w:sz w:val="22"/>
                <w:szCs w:val="22"/>
              </w:rPr>
              <w:t xml:space="preserve">Alden scored within the </w:t>
            </w:r>
            <w:r w:rsidR="00954105" w:rsidRPr="00FE749E">
              <w:rPr>
                <w:sz w:val="22"/>
                <w:szCs w:val="22"/>
              </w:rPr>
              <w:t xml:space="preserve">Very </w:t>
            </w:r>
            <w:r w:rsidR="00954105" w:rsidRPr="00770975">
              <w:rPr>
                <w:color w:val="000000" w:themeColor="text1"/>
                <w:sz w:val="22"/>
                <w:szCs w:val="22"/>
              </w:rPr>
              <w:t xml:space="preserve">Low Average </w:t>
            </w:r>
            <w:r w:rsidR="00954105" w:rsidRPr="00FE749E">
              <w:rPr>
                <w:sz w:val="22"/>
                <w:szCs w:val="22"/>
              </w:rPr>
              <w:t>range of intelligence on this subtest.</w:t>
            </w:r>
          </w:p>
          <w:p w:rsidR="005B2668" w:rsidRDefault="00FE749E" w:rsidP="00D2511D">
            <w:pPr>
              <w:jc w:val="both"/>
              <w:rPr>
                <w:sz w:val="22"/>
                <w:szCs w:val="22"/>
              </w:rPr>
            </w:pPr>
            <w:r w:rsidRPr="00FE749E">
              <w:rPr>
                <w:sz w:val="22"/>
                <w:szCs w:val="22"/>
              </w:rPr>
              <w:t xml:space="preserve">Subtest scores for this index are </w:t>
            </w:r>
            <w:r w:rsidRPr="00FE749E">
              <w:rPr>
                <w:i/>
                <w:sz w:val="22"/>
                <w:szCs w:val="22"/>
              </w:rPr>
              <w:t>consistent</w:t>
            </w:r>
            <w:r w:rsidRPr="00FE749E">
              <w:rPr>
                <w:sz w:val="22"/>
                <w:szCs w:val="22"/>
              </w:rPr>
              <w:t xml:space="preserve"> because the discrepancy between the highest and lowest subtest Scale scores </w:t>
            </w:r>
          </w:p>
          <w:p w:rsidR="005B2668" w:rsidRDefault="00FE749E" w:rsidP="00D2511D">
            <w:pPr>
              <w:jc w:val="both"/>
              <w:rPr>
                <w:sz w:val="22"/>
                <w:szCs w:val="22"/>
              </w:rPr>
            </w:pPr>
            <w:r w:rsidRPr="00FE749E">
              <w:rPr>
                <w:sz w:val="22"/>
                <w:szCs w:val="22"/>
              </w:rPr>
              <w:t xml:space="preserve">within the index is less than five points. This indicates that the intra-index variability among the Scale score range of </w:t>
            </w:r>
          </w:p>
          <w:p w:rsidR="00FE749E" w:rsidRPr="00FE749E" w:rsidRDefault="00FE749E" w:rsidP="00D2511D">
            <w:pPr>
              <w:jc w:val="both"/>
              <w:rPr>
                <w:sz w:val="22"/>
                <w:szCs w:val="22"/>
              </w:rPr>
            </w:pPr>
            <w:r w:rsidRPr="00FE749E">
              <w:rPr>
                <w:sz w:val="22"/>
                <w:szCs w:val="22"/>
              </w:rPr>
              <w:t xml:space="preserve">the subtests for the </w:t>
            </w:r>
            <w:r>
              <w:rPr>
                <w:i/>
                <w:sz w:val="22"/>
                <w:szCs w:val="22"/>
              </w:rPr>
              <w:t>VSI</w:t>
            </w:r>
            <w:r w:rsidRPr="00FE749E">
              <w:rPr>
                <w:sz w:val="22"/>
                <w:szCs w:val="22"/>
              </w:rPr>
              <w:t xml:space="preserve"> composite score is a valid predictor of </w:t>
            </w:r>
            <w:r>
              <w:rPr>
                <w:sz w:val="22"/>
                <w:szCs w:val="22"/>
              </w:rPr>
              <w:t>Alden</w:t>
            </w:r>
            <w:r w:rsidRPr="00FE749E">
              <w:rPr>
                <w:sz w:val="22"/>
                <w:szCs w:val="22"/>
              </w:rPr>
              <w:t>’s skills for the index.</w:t>
            </w:r>
          </w:p>
        </w:tc>
      </w:tr>
    </w:tbl>
    <w:p w:rsidR="00FE749E" w:rsidRDefault="00FE749E" w:rsidP="00ED55A5">
      <w:pPr>
        <w:jc w:val="both"/>
      </w:pPr>
    </w:p>
    <w:p w:rsidR="00FE749E" w:rsidRPr="00AB7BD6" w:rsidRDefault="00770975" w:rsidP="00FE749E">
      <w:pPr>
        <w:pStyle w:val="Normal24c4b157-d855-44c5-a6a9-31bdaa080dfac60b38c5-6fe7-4838-"/>
        <w:autoSpaceDE w:val="0"/>
        <w:autoSpaceDN w:val="0"/>
        <w:spacing w:before="360"/>
        <w:ind w:left="-720"/>
        <w:rPr>
          <w:rFonts w:eastAsia="Arial Unicode MS"/>
        </w:rPr>
      </w:pPr>
      <w:r>
        <w:rPr>
          <w:rFonts w:ascii="Tahoma" w:eastAsia="Arial Unicode MS" w:hAnsi="Tahoma" w:cs="Tahoma"/>
          <w:b/>
          <w:bCs/>
          <w:color w:val="808080"/>
          <w:sz w:val="22"/>
          <w:szCs w:val="22"/>
        </w:rPr>
        <w:t xml:space="preserve">    </w:t>
      </w:r>
      <w:r w:rsidR="00FE749E">
        <w:rPr>
          <w:rFonts w:ascii="Tahoma" w:eastAsia="Arial Unicode MS" w:hAnsi="Tahoma" w:cs="Tahoma"/>
          <w:b/>
          <w:bCs/>
          <w:color w:val="808080"/>
          <w:sz w:val="22"/>
          <w:szCs w:val="22"/>
        </w:rPr>
        <w:t>WISC-V Visual Spatial Index (VSI) Subtest Scores Summary</w:t>
      </w:r>
    </w:p>
    <w:tbl>
      <w:tblPr>
        <w:tblW w:w="9338" w:type="dxa"/>
        <w:tblInd w:w="-612" w:type="dxa"/>
        <w:tblBorders>
          <w:top w:val="single" w:sz="12" w:space="0" w:color="007087"/>
          <w:bottom w:val="single" w:sz="18" w:space="0" w:color="007087"/>
          <w:insideH w:val="single" w:sz="4" w:space="0" w:color="007087"/>
        </w:tblBorders>
        <w:tblLayout w:type="fixed"/>
        <w:tblLook w:val="0000" w:firstRow="0" w:lastRow="0" w:firstColumn="0" w:lastColumn="0" w:noHBand="0" w:noVBand="0"/>
      </w:tblPr>
      <w:tblGrid>
        <w:gridCol w:w="6372"/>
        <w:gridCol w:w="2966"/>
      </w:tblGrid>
      <w:tr w:rsidR="00FE749E" w:rsidRPr="00357BF2" w:rsidTr="005B2668">
        <w:trPr>
          <w:trHeight w:val="426"/>
        </w:trPr>
        <w:tc>
          <w:tcPr>
            <w:tcW w:w="6372" w:type="dxa"/>
            <w:vAlign w:val="bottom"/>
          </w:tcPr>
          <w:p w:rsidR="00FE749E" w:rsidRPr="00357BF2" w:rsidRDefault="00FE749E" w:rsidP="005B2668">
            <w:pPr>
              <w:autoSpaceDE w:val="0"/>
              <w:autoSpaceDN w:val="0"/>
              <w:adjustRightInd w:val="0"/>
              <w:rPr>
                <w:rFonts w:ascii="Tahoma" w:eastAsia="Arial Unicode MS" w:hAnsi="Tahoma" w:cs="Tahoma"/>
                <w:b/>
                <w:color w:val="333333"/>
                <w:sz w:val="18"/>
                <w:szCs w:val="18"/>
              </w:rPr>
            </w:pPr>
            <w:r>
              <w:rPr>
                <w:rFonts w:ascii="Tahoma" w:eastAsia="Arial Unicode MS" w:hAnsi="Tahoma" w:cs="Tahoma"/>
                <w:b/>
                <w:color w:val="333333"/>
                <w:sz w:val="18"/>
                <w:szCs w:val="18"/>
              </w:rPr>
              <w:t xml:space="preserve">             Subtest</w:t>
            </w:r>
          </w:p>
        </w:tc>
        <w:tc>
          <w:tcPr>
            <w:tcW w:w="2966" w:type="dxa"/>
            <w:vAlign w:val="bottom"/>
          </w:tcPr>
          <w:p w:rsidR="00FE749E" w:rsidRPr="00357BF2" w:rsidRDefault="00FE749E" w:rsidP="005B2668">
            <w:pPr>
              <w:autoSpaceDE w:val="0"/>
              <w:autoSpaceDN w:val="0"/>
              <w:adjustRightInd w:val="0"/>
              <w:jc w:val="center"/>
              <w:rPr>
                <w:rFonts w:ascii="Tahoma" w:eastAsia="Arial Unicode MS" w:hAnsi="Tahoma" w:cs="Tahoma"/>
                <w:b/>
                <w:color w:val="333333"/>
                <w:sz w:val="18"/>
                <w:szCs w:val="18"/>
              </w:rPr>
            </w:pPr>
            <w:r>
              <w:rPr>
                <w:rFonts w:ascii="Tahoma" w:eastAsia="Arial Unicode MS" w:hAnsi="Tahoma" w:cs="Tahoma"/>
                <w:b/>
                <w:color w:val="333333"/>
                <w:sz w:val="18"/>
                <w:szCs w:val="18"/>
              </w:rPr>
              <w:t>Scale</w:t>
            </w:r>
            <w:r w:rsidRPr="00357BF2">
              <w:rPr>
                <w:rFonts w:ascii="Tahoma" w:eastAsia="Arial Unicode MS" w:hAnsi="Tahoma" w:cs="Tahoma"/>
                <w:b/>
                <w:color w:val="333333"/>
                <w:sz w:val="18"/>
                <w:szCs w:val="18"/>
              </w:rPr>
              <w:t xml:space="preserve"> Scores</w:t>
            </w:r>
          </w:p>
        </w:tc>
      </w:tr>
      <w:tr w:rsidR="00FE749E" w:rsidRPr="00357BF2" w:rsidTr="005B2668">
        <w:trPr>
          <w:trHeight w:val="245"/>
        </w:trPr>
        <w:tc>
          <w:tcPr>
            <w:tcW w:w="6372" w:type="dxa"/>
            <w:vAlign w:val="bottom"/>
          </w:tcPr>
          <w:p w:rsidR="00FE749E" w:rsidRPr="00357BF2" w:rsidRDefault="00FE749E" w:rsidP="005B2668">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Block Design</w:t>
            </w:r>
          </w:p>
        </w:tc>
        <w:tc>
          <w:tcPr>
            <w:tcW w:w="2966" w:type="dxa"/>
            <w:vAlign w:val="bottom"/>
          </w:tcPr>
          <w:p w:rsidR="00FE749E" w:rsidRPr="00357BF2" w:rsidRDefault="00FE749E"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r>
      <w:tr w:rsidR="00FE749E" w:rsidRPr="00357BF2" w:rsidTr="005B2668">
        <w:trPr>
          <w:trHeight w:val="245"/>
        </w:trPr>
        <w:tc>
          <w:tcPr>
            <w:tcW w:w="6372" w:type="dxa"/>
            <w:vAlign w:val="bottom"/>
          </w:tcPr>
          <w:p w:rsidR="00FE749E" w:rsidRDefault="00FE749E" w:rsidP="005B266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Visual Puzzles</w:t>
            </w:r>
          </w:p>
        </w:tc>
        <w:tc>
          <w:tcPr>
            <w:tcW w:w="2966" w:type="dxa"/>
            <w:vAlign w:val="bottom"/>
          </w:tcPr>
          <w:p w:rsidR="00FE749E" w:rsidRDefault="00FE749E"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5</w:t>
            </w:r>
          </w:p>
        </w:tc>
      </w:tr>
    </w:tbl>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6E112E" w:rsidRPr="00FE749E" w:rsidTr="005B2668">
        <w:trPr>
          <w:trHeight w:val="350"/>
          <w:jc w:val="center"/>
        </w:trPr>
        <w:tc>
          <w:tcPr>
            <w:tcW w:w="11160" w:type="dxa"/>
            <w:vAlign w:val="center"/>
          </w:tcPr>
          <w:p w:rsidR="006E112E" w:rsidRPr="00FE749E" w:rsidRDefault="006E112E" w:rsidP="005B2668">
            <w:pPr>
              <w:rPr>
                <w:color w:val="000000"/>
                <w:sz w:val="22"/>
                <w:szCs w:val="22"/>
              </w:rPr>
            </w:pPr>
          </w:p>
          <w:p w:rsidR="00770975" w:rsidRDefault="00580C3F" w:rsidP="005B2668">
            <w:pPr>
              <w:jc w:val="both"/>
              <w:rPr>
                <w:sz w:val="22"/>
                <w:szCs w:val="22"/>
              </w:rPr>
            </w:pPr>
            <w:r>
              <w:rPr>
                <w:sz w:val="22"/>
                <w:szCs w:val="22"/>
              </w:rPr>
              <w:t xml:space="preserve">The </w:t>
            </w:r>
            <w:r w:rsidRPr="00FE749E">
              <w:rPr>
                <w:sz w:val="22"/>
                <w:szCs w:val="22"/>
              </w:rPr>
              <w:t xml:space="preserve">composite score of </w:t>
            </w:r>
            <w:r>
              <w:rPr>
                <w:sz w:val="22"/>
                <w:szCs w:val="22"/>
              </w:rPr>
              <w:t xml:space="preserve">91 was </w:t>
            </w:r>
            <w:r w:rsidR="006E112E" w:rsidRPr="00FE749E">
              <w:rPr>
                <w:sz w:val="22"/>
                <w:szCs w:val="22"/>
              </w:rPr>
              <w:t xml:space="preserve">obtained </w:t>
            </w:r>
            <w:r>
              <w:rPr>
                <w:sz w:val="22"/>
                <w:szCs w:val="22"/>
              </w:rPr>
              <w:t xml:space="preserve">by Alden </w:t>
            </w:r>
            <w:r w:rsidR="006E112E" w:rsidRPr="00FE749E">
              <w:rPr>
                <w:sz w:val="22"/>
                <w:szCs w:val="22"/>
              </w:rPr>
              <w:t xml:space="preserve">on the </w:t>
            </w:r>
            <w:r w:rsidR="006E112E" w:rsidRPr="006E112E">
              <w:rPr>
                <w:i/>
                <w:sz w:val="22"/>
                <w:szCs w:val="22"/>
              </w:rPr>
              <w:t>Fluid Reasoning</w:t>
            </w:r>
            <w:r w:rsidR="006E112E">
              <w:rPr>
                <w:i/>
                <w:sz w:val="22"/>
                <w:szCs w:val="22"/>
              </w:rPr>
              <w:t xml:space="preserve"> Index (FR</w:t>
            </w:r>
            <w:r w:rsidR="006E112E" w:rsidRPr="00FE749E">
              <w:rPr>
                <w:i/>
                <w:sz w:val="22"/>
                <w:szCs w:val="22"/>
              </w:rPr>
              <w:t>I)</w:t>
            </w:r>
            <w:r w:rsidR="006E112E" w:rsidRPr="00FE749E">
              <w:rPr>
                <w:sz w:val="22"/>
                <w:szCs w:val="22"/>
              </w:rPr>
              <w:t xml:space="preserve"> which is in the </w:t>
            </w:r>
            <w:r w:rsidR="006E112E">
              <w:rPr>
                <w:sz w:val="22"/>
                <w:szCs w:val="22"/>
              </w:rPr>
              <w:t>27</w:t>
            </w:r>
            <w:r w:rsidR="006E112E" w:rsidRPr="00FE749E">
              <w:rPr>
                <w:sz w:val="22"/>
                <w:szCs w:val="22"/>
                <w:vertAlign w:val="superscript"/>
              </w:rPr>
              <w:t>th</w:t>
            </w:r>
            <w:r w:rsidR="006E112E">
              <w:rPr>
                <w:sz w:val="22"/>
                <w:szCs w:val="22"/>
              </w:rPr>
              <w:t xml:space="preserve"> </w:t>
            </w:r>
            <w:r w:rsidR="006E112E" w:rsidRPr="00FE749E">
              <w:rPr>
                <w:sz w:val="22"/>
                <w:szCs w:val="22"/>
              </w:rPr>
              <w:t>percentile and</w:t>
            </w:r>
          </w:p>
          <w:p w:rsidR="00770975" w:rsidRDefault="006E112E" w:rsidP="005B2668">
            <w:pPr>
              <w:jc w:val="both"/>
              <w:rPr>
                <w:sz w:val="22"/>
                <w:szCs w:val="22"/>
              </w:rPr>
            </w:pPr>
            <w:r w:rsidRPr="00FE749E">
              <w:rPr>
                <w:sz w:val="22"/>
                <w:szCs w:val="22"/>
              </w:rPr>
              <w:t>is in the Average range of intellectual functioning. This means that he scored as well as or better than</w:t>
            </w:r>
            <w:r>
              <w:rPr>
                <w:sz w:val="22"/>
                <w:szCs w:val="22"/>
              </w:rPr>
              <w:t xml:space="preserve"> 2</w:t>
            </w:r>
            <w:r w:rsidRPr="00FE749E">
              <w:rPr>
                <w:sz w:val="22"/>
                <w:szCs w:val="22"/>
              </w:rPr>
              <w:t xml:space="preserve">7% of peers in his </w:t>
            </w:r>
          </w:p>
          <w:p w:rsidR="006E112E" w:rsidRPr="00FE749E" w:rsidRDefault="006E112E" w:rsidP="005B2668">
            <w:pPr>
              <w:jc w:val="both"/>
              <w:rPr>
                <w:sz w:val="22"/>
                <w:szCs w:val="22"/>
              </w:rPr>
            </w:pPr>
            <w:r w:rsidRPr="00FE749E">
              <w:rPr>
                <w:sz w:val="22"/>
                <w:szCs w:val="22"/>
              </w:rPr>
              <w:t xml:space="preserve">age group. </w:t>
            </w:r>
            <w:r>
              <w:rPr>
                <w:sz w:val="22"/>
                <w:szCs w:val="22"/>
              </w:rPr>
              <w:t>Alden</w:t>
            </w:r>
            <w:r w:rsidRPr="00FE749E">
              <w:rPr>
                <w:sz w:val="22"/>
                <w:szCs w:val="22"/>
              </w:rPr>
              <w:t xml:space="preserve">’s ability was assessed using several tasks that identified his skill sets. </w:t>
            </w:r>
          </w:p>
          <w:p w:rsidR="006E112E" w:rsidRPr="00FE749E" w:rsidRDefault="006E112E" w:rsidP="005B2668">
            <w:pPr>
              <w:jc w:val="both"/>
              <w:rPr>
                <w:sz w:val="22"/>
                <w:szCs w:val="22"/>
              </w:rPr>
            </w:pPr>
          </w:p>
          <w:p w:rsidR="006D3D6A" w:rsidRPr="006D3D6A" w:rsidRDefault="006D3D6A" w:rsidP="006D3D6A">
            <w:pPr>
              <w:ind w:right="576"/>
              <w:jc w:val="both"/>
              <w:rPr>
                <w:sz w:val="22"/>
                <w:szCs w:val="22"/>
              </w:rPr>
            </w:pPr>
            <w:r w:rsidRPr="006D3D6A">
              <w:rPr>
                <w:b/>
                <w:sz w:val="22"/>
                <w:szCs w:val="22"/>
              </w:rPr>
              <w:t>Fluid Reasoning (Gf)</w:t>
            </w:r>
            <w:r w:rsidRPr="006D3D6A">
              <w:rPr>
                <w:sz w:val="22"/>
                <w:szCs w:val="22"/>
              </w:rPr>
              <w:t xml:space="preserve"> measures the ability to reason, form concepts, and solve problems using unfamiliar information </w:t>
            </w:r>
            <w:r>
              <w:rPr>
                <w:sz w:val="22"/>
                <w:szCs w:val="22"/>
              </w:rPr>
              <w:t>o</w:t>
            </w:r>
            <w:r w:rsidRPr="006D3D6A">
              <w:rPr>
                <w:sz w:val="22"/>
                <w:szCs w:val="22"/>
              </w:rPr>
              <w:t xml:space="preserve">r new procedures.  There are </w:t>
            </w:r>
            <w:r w:rsidR="00580C3F">
              <w:rPr>
                <w:sz w:val="22"/>
                <w:szCs w:val="22"/>
              </w:rPr>
              <w:t>four</w:t>
            </w:r>
            <w:r w:rsidRPr="006D3D6A">
              <w:rPr>
                <w:sz w:val="22"/>
                <w:szCs w:val="22"/>
              </w:rPr>
              <w:t xml:space="preserve"> subtests that make up the fluid reasoning (Gf) cluster score.  </w:t>
            </w:r>
            <w:r w:rsidRPr="006D3D6A">
              <w:rPr>
                <w:b/>
                <w:sz w:val="22"/>
                <w:szCs w:val="22"/>
              </w:rPr>
              <w:t xml:space="preserve">Matrix Reasoning </w:t>
            </w:r>
            <w:r w:rsidRPr="006D3D6A">
              <w:rPr>
                <w:sz w:val="22"/>
                <w:szCs w:val="22"/>
              </w:rPr>
              <w:t>involves fluid intelligence, broad visual intelligence, classification and spatial ability, knowledge of part-whole relationships, simultaneous processing, and perceptual organization.</w:t>
            </w:r>
            <w:r w:rsidR="00D00A30">
              <w:rPr>
                <w:sz w:val="22"/>
                <w:szCs w:val="22"/>
              </w:rPr>
              <w:t xml:space="preserve"> </w:t>
            </w:r>
            <w:r w:rsidR="00D00A30">
              <w:rPr>
                <w:b/>
                <w:sz w:val="22"/>
                <w:szCs w:val="22"/>
              </w:rPr>
              <w:t xml:space="preserve">Figure Weights </w:t>
            </w:r>
            <w:r w:rsidR="00D00A30">
              <w:rPr>
                <w:sz w:val="22"/>
                <w:szCs w:val="22"/>
              </w:rPr>
              <w:t xml:space="preserve">requires reasoning processes that can be expressed mathematically, inductive and deductive logic. </w:t>
            </w:r>
            <w:r w:rsidRPr="006D3D6A">
              <w:rPr>
                <w:b/>
                <w:sz w:val="22"/>
                <w:szCs w:val="22"/>
              </w:rPr>
              <w:t>Picture Concepts</w:t>
            </w:r>
            <w:r w:rsidRPr="006D3D6A">
              <w:rPr>
                <w:sz w:val="22"/>
                <w:szCs w:val="22"/>
              </w:rPr>
              <w:t xml:space="preserve"> requires looking at two or three rows of pictures and then selecting from each row the one picture that best goes together with the other selection(s) to form a concept. The </w:t>
            </w:r>
            <w:r w:rsidRPr="006D3D6A">
              <w:rPr>
                <w:b/>
                <w:sz w:val="22"/>
                <w:szCs w:val="22"/>
              </w:rPr>
              <w:t>Arithmetic subtest</w:t>
            </w:r>
            <w:r w:rsidRPr="006D3D6A">
              <w:rPr>
                <w:sz w:val="22"/>
                <w:szCs w:val="22"/>
              </w:rPr>
              <w:t xml:space="preserve"> works within a specified time limit. The examinee mentally solves a series of arithmetic problems.  It involves mental manipulation, concentration, attention, short and long-term memory, numerical reasoning ability, and mental alertness.   </w:t>
            </w:r>
          </w:p>
          <w:p w:rsidR="006D3D6A" w:rsidRDefault="006D3D6A" w:rsidP="005B2668">
            <w:pPr>
              <w:jc w:val="both"/>
              <w:rPr>
                <w:sz w:val="22"/>
                <w:szCs w:val="22"/>
              </w:rPr>
            </w:pPr>
          </w:p>
          <w:p w:rsidR="00770975" w:rsidRDefault="00580C3F" w:rsidP="00580C3F">
            <w:pPr>
              <w:jc w:val="both"/>
              <w:rPr>
                <w:sz w:val="22"/>
                <w:szCs w:val="22"/>
              </w:rPr>
            </w:pPr>
            <w:r w:rsidRPr="00D00A30">
              <w:rPr>
                <w:sz w:val="22"/>
                <w:szCs w:val="22"/>
              </w:rPr>
              <w:t xml:space="preserve">He was required to view an incomplete matrix or series and select the response option that completes the matrix or series </w:t>
            </w:r>
          </w:p>
          <w:p w:rsidR="00770975" w:rsidRDefault="00580C3F" w:rsidP="00580C3F">
            <w:pPr>
              <w:jc w:val="both"/>
              <w:rPr>
                <w:sz w:val="22"/>
                <w:szCs w:val="22"/>
              </w:rPr>
            </w:pPr>
            <w:r w:rsidRPr="00D00A30">
              <w:rPr>
                <w:sz w:val="22"/>
                <w:szCs w:val="22"/>
              </w:rPr>
              <w:t>(</w:t>
            </w:r>
            <w:r w:rsidRPr="00D00A30">
              <w:rPr>
                <w:i/>
                <w:sz w:val="22"/>
                <w:szCs w:val="22"/>
              </w:rPr>
              <w:t>Matrix Reasoning</w:t>
            </w:r>
            <w:r w:rsidRPr="00D00A30">
              <w:rPr>
                <w:sz w:val="22"/>
                <w:szCs w:val="22"/>
              </w:rPr>
              <w:t xml:space="preserve">). The </w:t>
            </w:r>
            <w:r w:rsidRPr="00D00A30">
              <w:rPr>
                <w:b/>
                <w:sz w:val="22"/>
                <w:szCs w:val="22"/>
              </w:rPr>
              <w:t xml:space="preserve">Matrix Reasoning </w:t>
            </w:r>
            <w:r w:rsidRPr="00D00A30">
              <w:rPr>
                <w:sz w:val="22"/>
                <w:szCs w:val="22"/>
              </w:rPr>
              <w:t xml:space="preserve">subtest, involves fluid intelligence, broad visual intelligence, classification </w:t>
            </w:r>
          </w:p>
          <w:p w:rsidR="00770975" w:rsidRDefault="00580C3F" w:rsidP="00580C3F">
            <w:pPr>
              <w:jc w:val="both"/>
              <w:rPr>
                <w:sz w:val="22"/>
                <w:szCs w:val="22"/>
              </w:rPr>
            </w:pPr>
            <w:r w:rsidRPr="00D00A30">
              <w:rPr>
                <w:sz w:val="22"/>
                <w:szCs w:val="22"/>
              </w:rPr>
              <w:t xml:space="preserve">and spatial ability, knowledge of part-whole relationships, simultaneous processing and perceptual organization. Alden </w:t>
            </w:r>
          </w:p>
          <w:p w:rsidR="00580C3F" w:rsidRDefault="00580C3F" w:rsidP="00580C3F">
            <w:pPr>
              <w:jc w:val="both"/>
              <w:rPr>
                <w:sz w:val="22"/>
                <w:szCs w:val="22"/>
              </w:rPr>
            </w:pPr>
            <w:r w:rsidRPr="00D00A30">
              <w:rPr>
                <w:sz w:val="22"/>
                <w:szCs w:val="22"/>
              </w:rPr>
              <w:t>scored within the Average range of intelligence on this subtest.</w:t>
            </w:r>
          </w:p>
          <w:p w:rsidR="00D00A30" w:rsidRDefault="00D00A30" w:rsidP="00580C3F">
            <w:pPr>
              <w:jc w:val="both"/>
              <w:rPr>
                <w:sz w:val="22"/>
                <w:szCs w:val="22"/>
              </w:rPr>
            </w:pPr>
          </w:p>
          <w:p w:rsidR="00770975" w:rsidRDefault="00D00A30" w:rsidP="00580C3F">
            <w:pPr>
              <w:jc w:val="both"/>
              <w:rPr>
                <w:sz w:val="22"/>
                <w:szCs w:val="22"/>
              </w:rPr>
            </w:pPr>
            <w:r>
              <w:rPr>
                <w:sz w:val="22"/>
                <w:szCs w:val="22"/>
              </w:rPr>
              <w:t xml:space="preserve">Working with a specific amount of time, Alden was required to view a scale with missing weight(s) and selects the </w:t>
            </w:r>
          </w:p>
          <w:p w:rsidR="00770975" w:rsidRDefault="00D00A30" w:rsidP="00580C3F">
            <w:pPr>
              <w:jc w:val="both"/>
              <w:rPr>
                <w:sz w:val="22"/>
                <w:szCs w:val="22"/>
              </w:rPr>
            </w:pPr>
            <w:r>
              <w:rPr>
                <w:sz w:val="22"/>
                <w:szCs w:val="22"/>
              </w:rPr>
              <w:t xml:space="preserve">response option that keeps the scale balanced </w:t>
            </w:r>
            <w:r w:rsidRPr="00626B0F">
              <w:rPr>
                <w:i/>
                <w:sz w:val="22"/>
                <w:szCs w:val="22"/>
              </w:rPr>
              <w:t>(Figure Weights)</w:t>
            </w:r>
            <w:r>
              <w:rPr>
                <w:sz w:val="22"/>
                <w:szCs w:val="22"/>
              </w:rPr>
              <w:t xml:space="preserve">. The </w:t>
            </w:r>
            <w:r w:rsidRPr="00626B0F">
              <w:rPr>
                <w:b/>
                <w:sz w:val="22"/>
                <w:szCs w:val="22"/>
              </w:rPr>
              <w:t>F</w:t>
            </w:r>
            <w:r w:rsidR="00E2499A" w:rsidRPr="00626B0F">
              <w:rPr>
                <w:b/>
                <w:sz w:val="22"/>
                <w:szCs w:val="22"/>
              </w:rPr>
              <w:t>igure Weights</w:t>
            </w:r>
            <w:r w:rsidR="00626B0F">
              <w:rPr>
                <w:sz w:val="22"/>
                <w:szCs w:val="22"/>
              </w:rPr>
              <w:t xml:space="preserve"> subtest measures </w:t>
            </w:r>
            <w:r w:rsidR="00E2499A">
              <w:rPr>
                <w:sz w:val="22"/>
                <w:szCs w:val="22"/>
              </w:rPr>
              <w:t xml:space="preserve">quantitative </w:t>
            </w:r>
          </w:p>
          <w:p w:rsidR="00D00A30" w:rsidRDefault="00E2499A" w:rsidP="00580C3F">
            <w:pPr>
              <w:jc w:val="both"/>
              <w:rPr>
                <w:sz w:val="22"/>
                <w:szCs w:val="22"/>
              </w:rPr>
            </w:pPr>
            <w:r>
              <w:rPr>
                <w:sz w:val="22"/>
                <w:szCs w:val="22"/>
              </w:rPr>
              <w:t xml:space="preserve">fluid reasoning and induction. Alden scored </w:t>
            </w:r>
            <w:r w:rsidRPr="00D00A30">
              <w:rPr>
                <w:sz w:val="22"/>
                <w:szCs w:val="22"/>
              </w:rPr>
              <w:t>within the Average range of intelligence on this subtest.</w:t>
            </w:r>
          </w:p>
          <w:p w:rsidR="00E2499A" w:rsidRDefault="00E2499A" w:rsidP="00580C3F">
            <w:pPr>
              <w:jc w:val="both"/>
              <w:rPr>
                <w:sz w:val="22"/>
                <w:szCs w:val="22"/>
              </w:rPr>
            </w:pPr>
          </w:p>
          <w:p w:rsidR="00DA0EBB" w:rsidRPr="0051152F" w:rsidRDefault="00DA0EBB" w:rsidP="00DA0EBB">
            <w:pPr>
              <w:ind w:right="576"/>
              <w:jc w:val="both"/>
              <w:rPr>
                <w:b/>
                <w:sz w:val="22"/>
                <w:szCs w:val="22"/>
              </w:rPr>
            </w:pPr>
            <w:r w:rsidRPr="0051152F">
              <w:rPr>
                <w:b/>
                <w:sz w:val="22"/>
                <w:szCs w:val="22"/>
              </w:rPr>
              <w:lastRenderedPageBreak/>
              <w:t xml:space="preserve">Visual Processing (Gv) </w:t>
            </w:r>
            <w:r w:rsidRPr="0051152F">
              <w:rPr>
                <w:sz w:val="22"/>
                <w:szCs w:val="22"/>
              </w:rPr>
              <w:t xml:space="preserve">measures the ability to perceive, analyze, synthesize, and think with visual patterns, including the ability to store and recall visual representations.  There are two subtests that make up visual processing.  They are Block Design and Picture Completion.  On the </w:t>
            </w:r>
            <w:r w:rsidRPr="0051152F">
              <w:rPr>
                <w:b/>
                <w:sz w:val="22"/>
                <w:szCs w:val="22"/>
              </w:rPr>
              <w:t>Block Design Subtest</w:t>
            </w:r>
            <w:r w:rsidRPr="0051152F">
              <w:rPr>
                <w:sz w:val="22"/>
                <w:szCs w:val="22"/>
              </w:rPr>
              <w:t>, the examinee</w:t>
            </w:r>
            <w:r w:rsidRPr="0051152F">
              <w:rPr>
                <w:b/>
                <w:sz w:val="22"/>
                <w:szCs w:val="22"/>
              </w:rPr>
              <w:t xml:space="preserve"> w</w:t>
            </w:r>
            <w:r w:rsidRPr="0051152F">
              <w:rPr>
                <w:sz w:val="22"/>
                <w:szCs w:val="22"/>
              </w:rPr>
              <w:t xml:space="preserve">orks within a specified time limit, views a model and a picture, or a picture only, and uses blocks to recreate the design.  It is designed to measure the ability to analyze and synthesize abstract visual stimuli. The </w:t>
            </w:r>
            <w:r w:rsidRPr="0051152F">
              <w:rPr>
                <w:b/>
                <w:sz w:val="22"/>
                <w:szCs w:val="22"/>
              </w:rPr>
              <w:t>Picture Completion</w:t>
            </w:r>
            <w:r w:rsidRPr="0051152F">
              <w:rPr>
                <w:sz w:val="22"/>
                <w:szCs w:val="22"/>
              </w:rPr>
              <w:t xml:space="preserve"> subtest also requires the examinee to work within a specified time limit, view a picture with an important part missing and identify the missing part.</w:t>
            </w:r>
          </w:p>
          <w:p w:rsidR="00DA0EBB" w:rsidRPr="0051152F" w:rsidRDefault="00DA0EBB" w:rsidP="00580C3F">
            <w:pPr>
              <w:jc w:val="both"/>
              <w:rPr>
                <w:sz w:val="22"/>
                <w:szCs w:val="22"/>
              </w:rPr>
            </w:pPr>
          </w:p>
          <w:p w:rsidR="00E2499A" w:rsidRPr="0051152F" w:rsidRDefault="00E2499A" w:rsidP="00580C3F">
            <w:pPr>
              <w:jc w:val="both"/>
              <w:rPr>
                <w:sz w:val="22"/>
                <w:szCs w:val="22"/>
              </w:rPr>
            </w:pPr>
            <w:r w:rsidRPr="0051152F">
              <w:rPr>
                <w:sz w:val="22"/>
                <w:szCs w:val="22"/>
              </w:rPr>
              <w:t xml:space="preserve">He was required to view two or three rows of pictures and selects </w:t>
            </w:r>
            <w:r w:rsidR="00626B0F" w:rsidRPr="0051152F">
              <w:rPr>
                <w:sz w:val="22"/>
                <w:szCs w:val="22"/>
              </w:rPr>
              <w:t xml:space="preserve">one picture from each row to form a group with a common characteristic </w:t>
            </w:r>
            <w:r w:rsidR="00626B0F" w:rsidRPr="0051152F">
              <w:rPr>
                <w:i/>
                <w:sz w:val="22"/>
                <w:szCs w:val="22"/>
              </w:rPr>
              <w:t>(Picture Concepts)</w:t>
            </w:r>
            <w:r w:rsidR="00626B0F" w:rsidRPr="0051152F">
              <w:rPr>
                <w:sz w:val="22"/>
                <w:szCs w:val="22"/>
              </w:rPr>
              <w:t xml:space="preserve">. The </w:t>
            </w:r>
            <w:r w:rsidR="00626B0F" w:rsidRPr="0051152F">
              <w:rPr>
                <w:b/>
                <w:sz w:val="22"/>
                <w:szCs w:val="22"/>
              </w:rPr>
              <w:t>Picture Concepts</w:t>
            </w:r>
            <w:r w:rsidR="00626B0F" w:rsidRPr="0051152F">
              <w:rPr>
                <w:sz w:val="22"/>
                <w:szCs w:val="22"/>
              </w:rPr>
              <w:t xml:space="preserve"> subtest measures fluid and inductive reasoning, visual-perceptual recognition and processing, and conceptual thinking. This task also requires visual scanning, working memory, and abstract reasoning. Alden scored within the Average range of intelligence on this subtest.</w:t>
            </w:r>
          </w:p>
          <w:p w:rsidR="00626B0F" w:rsidRPr="0051152F" w:rsidRDefault="00626B0F" w:rsidP="00580C3F">
            <w:pPr>
              <w:jc w:val="both"/>
              <w:rPr>
                <w:sz w:val="22"/>
                <w:szCs w:val="22"/>
              </w:rPr>
            </w:pPr>
          </w:p>
          <w:p w:rsidR="00580C3F" w:rsidRPr="0051152F" w:rsidRDefault="00580C3F" w:rsidP="005B2668">
            <w:pPr>
              <w:jc w:val="both"/>
              <w:rPr>
                <w:sz w:val="22"/>
                <w:szCs w:val="22"/>
              </w:rPr>
            </w:pPr>
            <w:r w:rsidRPr="0051152F">
              <w:rPr>
                <w:sz w:val="22"/>
                <w:szCs w:val="22"/>
              </w:rPr>
              <w:t xml:space="preserve">He was required to </w:t>
            </w:r>
            <w:r w:rsidR="00626B0F" w:rsidRPr="0051152F">
              <w:rPr>
                <w:sz w:val="22"/>
                <w:szCs w:val="22"/>
              </w:rPr>
              <w:t xml:space="preserve">mentally solve arithmetic problems within a specific time limit. For both the picture and verbal items </w:t>
            </w:r>
            <w:r w:rsidR="00626B0F" w:rsidRPr="0051152F">
              <w:rPr>
                <w:i/>
                <w:sz w:val="22"/>
                <w:szCs w:val="22"/>
              </w:rPr>
              <w:t>(Arithmetic)</w:t>
            </w:r>
            <w:r w:rsidR="00626B0F" w:rsidRPr="0051152F">
              <w:rPr>
                <w:sz w:val="22"/>
                <w:szCs w:val="22"/>
              </w:rPr>
              <w:t xml:space="preserve">. The </w:t>
            </w:r>
            <w:r w:rsidR="00626B0F" w:rsidRPr="0051152F">
              <w:rPr>
                <w:b/>
                <w:sz w:val="22"/>
                <w:szCs w:val="22"/>
              </w:rPr>
              <w:t>Arithmetic</w:t>
            </w:r>
            <w:r w:rsidR="00626B0F" w:rsidRPr="0051152F">
              <w:rPr>
                <w:sz w:val="22"/>
                <w:szCs w:val="22"/>
              </w:rPr>
              <w:t xml:space="preserve"> subtest involves mental manipulation, concentration, brief focused attention, working memory, short- and long-term memory, numerical reasoning ability, applied computational ability, and mental alertness.</w:t>
            </w:r>
            <w:r w:rsidR="00905C36" w:rsidRPr="0051152F">
              <w:rPr>
                <w:sz w:val="22"/>
                <w:szCs w:val="22"/>
              </w:rPr>
              <w:t xml:space="preserve"> Alden scored within the Average range of intelligence on this subtest.</w:t>
            </w:r>
          </w:p>
          <w:p w:rsidR="006E112E" w:rsidRPr="0051152F" w:rsidRDefault="006E112E" w:rsidP="005B2668">
            <w:pPr>
              <w:jc w:val="both"/>
              <w:rPr>
                <w:sz w:val="22"/>
                <w:szCs w:val="22"/>
              </w:rPr>
            </w:pPr>
          </w:p>
          <w:p w:rsidR="006E112E" w:rsidRPr="00770975" w:rsidRDefault="006E112E" w:rsidP="00770975">
            <w:pPr>
              <w:jc w:val="both"/>
              <w:rPr>
                <w:sz w:val="22"/>
                <w:szCs w:val="22"/>
              </w:rPr>
            </w:pPr>
            <w:r w:rsidRPr="0051152F">
              <w:rPr>
                <w:sz w:val="22"/>
                <w:szCs w:val="22"/>
              </w:rPr>
              <w:t xml:space="preserve">Subtest scores for this index are </w:t>
            </w:r>
            <w:r w:rsidRPr="0051152F">
              <w:rPr>
                <w:i/>
                <w:sz w:val="22"/>
                <w:szCs w:val="22"/>
              </w:rPr>
              <w:t>consistent</w:t>
            </w:r>
            <w:r w:rsidRPr="0051152F">
              <w:rPr>
                <w:sz w:val="22"/>
                <w:szCs w:val="22"/>
              </w:rPr>
              <w:t xml:space="preserve"> because the discrepancy between the highest and lowest subtest Scale scores within the index is less than five points. This indicates that the intra-index variability among the Scale score range of the subtests for the </w:t>
            </w:r>
            <w:r w:rsidR="00905C36" w:rsidRPr="0051152F">
              <w:rPr>
                <w:sz w:val="22"/>
                <w:szCs w:val="22"/>
              </w:rPr>
              <w:t>FRI</w:t>
            </w:r>
            <w:r w:rsidRPr="0051152F">
              <w:rPr>
                <w:sz w:val="22"/>
                <w:szCs w:val="22"/>
              </w:rPr>
              <w:t xml:space="preserve"> composite score is a valid predictor of </w:t>
            </w:r>
            <w:r w:rsidR="00905C36" w:rsidRPr="0051152F">
              <w:rPr>
                <w:sz w:val="22"/>
                <w:szCs w:val="22"/>
              </w:rPr>
              <w:t>Alden</w:t>
            </w:r>
            <w:r w:rsidRPr="0051152F">
              <w:rPr>
                <w:sz w:val="22"/>
                <w:szCs w:val="22"/>
              </w:rPr>
              <w:t>’s skills for the index.</w:t>
            </w:r>
          </w:p>
        </w:tc>
      </w:tr>
      <w:tr w:rsidR="00FE749E" w:rsidRPr="00FE749E" w:rsidTr="005B2668">
        <w:trPr>
          <w:trHeight w:val="350"/>
          <w:jc w:val="center"/>
        </w:trPr>
        <w:tc>
          <w:tcPr>
            <w:tcW w:w="11160" w:type="dxa"/>
            <w:shd w:val="clear" w:color="auto" w:fill="FFFFFF" w:themeFill="background1"/>
            <w:vAlign w:val="center"/>
          </w:tcPr>
          <w:p w:rsidR="00905C36" w:rsidRPr="00AB7BD6" w:rsidRDefault="00905C36" w:rsidP="00905C36">
            <w:pPr>
              <w:pStyle w:val="Normal24c4b157-d855-44c5-a6a9-31bdaa080dfac60b38c5-6fe7-4838-"/>
              <w:autoSpaceDE w:val="0"/>
              <w:autoSpaceDN w:val="0"/>
              <w:spacing w:before="360"/>
              <w:ind w:left="-720"/>
              <w:rPr>
                <w:rFonts w:eastAsia="Arial Unicode MS"/>
              </w:rPr>
            </w:pPr>
            <w:r>
              <w:rPr>
                <w:rFonts w:ascii="Tahoma" w:eastAsia="Arial Unicode MS" w:hAnsi="Tahoma" w:cs="Tahoma"/>
                <w:b/>
                <w:bCs/>
                <w:color w:val="808080"/>
                <w:sz w:val="22"/>
                <w:szCs w:val="22"/>
              </w:rPr>
              <w:lastRenderedPageBreak/>
              <w:t xml:space="preserve">WISC   </w:t>
            </w:r>
            <w:r w:rsidR="00770975">
              <w:rPr>
                <w:rFonts w:ascii="Tahoma" w:eastAsia="Arial Unicode MS" w:hAnsi="Tahoma" w:cs="Tahoma"/>
                <w:b/>
                <w:bCs/>
                <w:color w:val="808080"/>
                <w:sz w:val="22"/>
                <w:szCs w:val="22"/>
              </w:rPr>
              <w:t xml:space="preserve">WISC-V </w:t>
            </w:r>
            <w:r>
              <w:rPr>
                <w:rFonts w:ascii="Tahoma" w:eastAsia="Arial Unicode MS" w:hAnsi="Tahoma" w:cs="Tahoma"/>
                <w:b/>
                <w:bCs/>
                <w:color w:val="808080"/>
                <w:sz w:val="22"/>
                <w:szCs w:val="22"/>
              </w:rPr>
              <w:t>Fluid Reasoning Index (FRI) Subtest Scores Summary</w:t>
            </w:r>
          </w:p>
          <w:tbl>
            <w:tblPr>
              <w:tblW w:w="9338" w:type="dxa"/>
              <w:tblBorders>
                <w:top w:val="single" w:sz="12" w:space="0" w:color="007087"/>
                <w:bottom w:val="single" w:sz="18" w:space="0" w:color="007087"/>
                <w:insideH w:val="single" w:sz="4" w:space="0" w:color="007087"/>
              </w:tblBorders>
              <w:tblLook w:val="0000" w:firstRow="0" w:lastRow="0" w:firstColumn="0" w:lastColumn="0" w:noHBand="0" w:noVBand="0"/>
            </w:tblPr>
            <w:tblGrid>
              <w:gridCol w:w="6372"/>
              <w:gridCol w:w="2966"/>
            </w:tblGrid>
            <w:tr w:rsidR="00905C36" w:rsidRPr="00357BF2" w:rsidTr="005B2668">
              <w:trPr>
                <w:trHeight w:val="426"/>
              </w:trPr>
              <w:tc>
                <w:tcPr>
                  <w:tcW w:w="6372" w:type="dxa"/>
                  <w:vAlign w:val="bottom"/>
                </w:tcPr>
                <w:p w:rsidR="00905C36" w:rsidRPr="00357BF2" w:rsidRDefault="00905C36" w:rsidP="00905C36">
                  <w:pPr>
                    <w:autoSpaceDE w:val="0"/>
                    <w:autoSpaceDN w:val="0"/>
                    <w:adjustRightInd w:val="0"/>
                    <w:rPr>
                      <w:rFonts w:ascii="Tahoma" w:eastAsia="Arial Unicode MS" w:hAnsi="Tahoma" w:cs="Tahoma"/>
                      <w:b/>
                      <w:color w:val="333333"/>
                      <w:sz w:val="18"/>
                      <w:szCs w:val="18"/>
                    </w:rPr>
                  </w:pPr>
                  <w:r>
                    <w:rPr>
                      <w:rFonts w:ascii="Tahoma" w:eastAsia="Arial Unicode MS" w:hAnsi="Tahoma" w:cs="Tahoma"/>
                      <w:b/>
                      <w:color w:val="333333"/>
                      <w:sz w:val="18"/>
                      <w:szCs w:val="18"/>
                    </w:rPr>
                    <w:t xml:space="preserve">             Subtest</w:t>
                  </w:r>
                </w:p>
              </w:tc>
              <w:tc>
                <w:tcPr>
                  <w:tcW w:w="2966" w:type="dxa"/>
                  <w:vAlign w:val="bottom"/>
                </w:tcPr>
                <w:p w:rsidR="00905C36" w:rsidRPr="00357BF2" w:rsidRDefault="00905C36" w:rsidP="00905C36">
                  <w:pPr>
                    <w:autoSpaceDE w:val="0"/>
                    <w:autoSpaceDN w:val="0"/>
                    <w:adjustRightInd w:val="0"/>
                    <w:jc w:val="center"/>
                    <w:rPr>
                      <w:rFonts w:ascii="Tahoma" w:eastAsia="Arial Unicode MS" w:hAnsi="Tahoma" w:cs="Tahoma"/>
                      <w:b/>
                      <w:color w:val="333333"/>
                      <w:sz w:val="18"/>
                      <w:szCs w:val="18"/>
                    </w:rPr>
                  </w:pPr>
                  <w:r>
                    <w:rPr>
                      <w:rFonts w:ascii="Tahoma" w:eastAsia="Arial Unicode MS" w:hAnsi="Tahoma" w:cs="Tahoma"/>
                      <w:b/>
                      <w:color w:val="333333"/>
                      <w:sz w:val="18"/>
                      <w:szCs w:val="18"/>
                    </w:rPr>
                    <w:t>Scale</w:t>
                  </w:r>
                  <w:r w:rsidRPr="00357BF2">
                    <w:rPr>
                      <w:rFonts w:ascii="Tahoma" w:eastAsia="Arial Unicode MS" w:hAnsi="Tahoma" w:cs="Tahoma"/>
                      <w:b/>
                      <w:color w:val="333333"/>
                      <w:sz w:val="18"/>
                      <w:szCs w:val="18"/>
                    </w:rPr>
                    <w:t xml:space="preserve"> Scores</w:t>
                  </w:r>
                </w:p>
              </w:tc>
            </w:tr>
            <w:tr w:rsidR="00905C36" w:rsidRPr="00357BF2" w:rsidTr="005B2668">
              <w:trPr>
                <w:trHeight w:val="245"/>
              </w:trPr>
              <w:tc>
                <w:tcPr>
                  <w:tcW w:w="6372" w:type="dxa"/>
                  <w:vAlign w:val="bottom"/>
                </w:tcPr>
                <w:p w:rsidR="00905C36" w:rsidRPr="00357BF2" w:rsidRDefault="00905C36" w:rsidP="00905C36">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Matrix Reasoning</w:t>
                  </w:r>
                </w:p>
              </w:tc>
              <w:tc>
                <w:tcPr>
                  <w:tcW w:w="2966" w:type="dxa"/>
                  <w:vAlign w:val="bottom"/>
                </w:tcPr>
                <w:p w:rsidR="00905C36" w:rsidRPr="00357BF2" w:rsidRDefault="00905C36" w:rsidP="00905C36">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r>
            <w:tr w:rsidR="00905C36" w:rsidRPr="00357BF2" w:rsidTr="005B2668">
              <w:trPr>
                <w:trHeight w:val="245"/>
              </w:trPr>
              <w:tc>
                <w:tcPr>
                  <w:tcW w:w="6372" w:type="dxa"/>
                  <w:vAlign w:val="bottom"/>
                </w:tcPr>
                <w:p w:rsidR="00905C36" w:rsidRDefault="00905C36" w:rsidP="00905C36">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Figure Weights</w:t>
                  </w:r>
                </w:p>
              </w:tc>
              <w:tc>
                <w:tcPr>
                  <w:tcW w:w="2966" w:type="dxa"/>
                  <w:vAlign w:val="bottom"/>
                </w:tcPr>
                <w:p w:rsidR="00905C36" w:rsidRDefault="00905C36" w:rsidP="00905C36">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10</w:t>
                  </w:r>
                </w:p>
              </w:tc>
            </w:tr>
            <w:tr w:rsidR="00905C36" w:rsidRPr="00357BF2" w:rsidTr="005B2668">
              <w:trPr>
                <w:trHeight w:val="245"/>
              </w:trPr>
              <w:tc>
                <w:tcPr>
                  <w:tcW w:w="6372" w:type="dxa"/>
                  <w:vAlign w:val="bottom"/>
                </w:tcPr>
                <w:p w:rsidR="00905C36" w:rsidRDefault="00905C36" w:rsidP="00905C36">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Picture Concepts</w:t>
                  </w:r>
                </w:p>
              </w:tc>
              <w:tc>
                <w:tcPr>
                  <w:tcW w:w="2966" w:type="dxa"/>
                  <w:vAlign w:val="bottom"/>
                </w:tcPr>
                <w:p w:rsidR="00905C36" w:rsidRDefault="00905C36" w:rsidP="00905C36">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10</w:t>
                  </w:r>
                </w:p>
              </w:tc>
            </w:tr>
            <w:tr w:rsidR="00905C36" w:rsidRPr="00357BF2" w:rsidTr="005B2668">
              <w:trPr>
                <w:trHeight w:val="245"/>
              </w:trPr>
              <w:tc>
                <w:tcPr>
                  <w:tcW w:w="6372" w:type="dxa"/>
                  <w:vAlign w:val="bottom"/>
                </w:tcPr>
                <w:p w:rsidR="00905C36" w:rsidRDefault="00905C36" w:rsidP="00905C36">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Arithmetic</w:t>
                  </w:r>
                </w:p>
              </w:tc>
              <w:tc>
                <w:tcPr>
                  <w:tcW w:w="2966" w:type="dxa"/>
                  <w:vAlign w:val="bottom"/>
                </w:tcPr>
                <w:p w:rsidR="00905C36" w:rsidRDefault="00905C36" w:rsidP="00905C36">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r>
          </w:tbl>
          <w:p w:rsidR="00905C36" w:rsidRDefault="00905C36" w:rsidP="00905C36">
            <w:pPr>
              <w:ind w:left="-720"/>
              <w:rPr>
                <w:rFonts w:eastAsia="Arial Unicode MS"/>
              </w:rPr>
            </w:pPr>
          </w:p>
          <w:p w:rsidR="00905C36" w:rsidRPr="001C5EC3" w:rsidRDefault="00905C36" w:rsidP="00FE749E">
            <w:pPr>
              <w:jc w:val="both"/>
              <w:rPr>
                <w:sz w:val="22"/>
                <w:szCs w:val="22"/>
              </w:rPr>
            </w:pPr>
          </w:p>
          <w:p w:rsidR="00FE749E" w:rsidRPr="001C5EC3" w:rsidRDefault="00FE749E" w:rsidP="00FE749E">
            <w:pPr>
              <w:jc w:val="both"/>
              <w:rPr>
                <w:sz w:val="22"/>
                <w:szCs w:val="22"/>
              </w:rPr>
            </w:pPr>
            <w:r w:rsidRPr="001C5EC3">
              <w:rPr>
                <w:sz w:val="22"/>
                <w:szCs w:val="22"/>
              </w:rPr>
              <w:t xml:space="preserve">Alden obtained a composite score of </w:t>
            </w:r>
            <w:r w:rsidR="006E112E" w:rsidRPr="001C5EC3">
              <w:rPr>
                <w:sz w:val="22"/>
                <w:szCs w:val="22"/>
              </w:rPr>
              <w:t xml:space="preserve">112 </w:t>
            </w:r>
            <w:r w:rsidRPr="001C5EC3">
              <w:rPr>
                <w:sz w:val="22"/>
                <w:szCs w:val="22"/>
              </w:rPr>
              <w:t xml:space="preserve">on the </w:t>
            </w:r>
            <w:r w:rsidRPr="001C5EC3">
              <w:rPr>
                <w:i/>
                <w:sz w:val="22"/>
                <w:szCs w:val="22"/>
              </w:rPr>
              <w:t>Working Memory Index (WMI)</w:t>
            </w:r>
            <w:r w:rsidRPr="001C5EC3">
              <w:rPr>
                <w:sz w:val="22"/>
                <w:szCs w:val="22"/>
              </w:rPr>
              <w:t xml:space="preserve"> which is in the </w:t>
            </w:r>
            <w:r w:rsidR="006E112E" w:rsidRPr="001C5EC3">
              <w:rPr>
                <w:sz w:val="22"/>
                <w:szCs w:val="22"/>
              </w:rPr>
              <w:t>79</w:t>
            </w:r>
            <w:r w:rsidRPr="001C5EC3">
              <w:rPr>
                <w:sz w:val="22"/>
                <w:szCs w:val="22"/>
                <w:vertAlign w:val="superscript"/>
              </w:rPr>
              <w:t>th</w:t>
            </w:r>
            <w:r w:rsidRPr="001C5EC3">
              <w:rPr>
                <w:sz w:val="22"/>
                <w:szCs w:val="22"/>
              </w:rPr>
              <w:t xml:space="preserve"> percentile and is in the </w:t>
            </w:r>
            <w:r w:rsidR="00905C36" w:rsidRPr="001C5EC3">
              <w:rPr>
                <w:sz w:val="22"/>
                <w:szCs w:val="22"/>
              </w:rPr>
              <w:t xml:space="preserve">High </w:t>
            </w:r>
            <w:r w:rsidRPr="001C5EC3">
              <w:rPr>
                <w:sz w:val="22"/>
                <w:szCs w:val="22"/>
              </w:rPr>
              <w:t>Average range of intellectual functioning. This means that he scored as well as or better than 7</w:t>
            </w:r>
            <w:r w:rsidR="00905C36" w:rsidRPr="001C5EC3">
              <w:rPr>
                <w:sz w:val="22"/>
                <w:szCs w:val="22"/>
              </w:rPr>
              <w:t>9</w:t>
            </w:r>
            <w:r w:rsidRPr="001C5EC3">
              <w:rPr>
                <w:sz w:val="22"/>
                <w:szCs w:val="22"/>
              </w:rPr>
              <w:t xml:space="preserve">% of peers in his age group. Alden’s ability was assessed using several tasks that identified his skill sets. </w:t>
            </w:r>
          </w:p>
          <w:p w:rsidR="00DA0EBB" w:rsidRPr="001C5EC3" w:rsidRDefault="00DA0EBB" w:rsidP="00FE749E">
            <w:pPr>
              <w:jc w:val="both"/>
              <w:rPr>
                <w:sz w:val="22"/>
                <w:szCs w:val="22"/>
              </w:rPr>
            </w:pPr>
          </w:p>
          <w:p w:rsidR="00DA0EBB" w:rsidRPr="001C5EC3" w:rsidRDefault="00DA0EBB" w:rsidP="00DA0EBB">
            <w:pPr>
              <w:ind w:right="576"/>
              <w:jc w:val="both"/>
              <w:rPr>
                <w:sz w:val="22"/>
                <w:szCs w:val="22"/>
              </w:rPr>
            </w:pPr>
            <w:r w:rsidRPr="001C5EC3">
              <w:rPr>
                <w:b/>
                <w:sz w:val="22"/>
                <w:szCs w:val="22"/>
              </w:rPr>
              <w:t>Long Term Retrieval (Glr)</w:t>
            </w:r>
            <w:r w:rsidRPr="001C5EC3">
              <w:rPr>
                <w:sz w:val="22"/>
                <w:szCs w:val="22"/>
              </w:rPr>
              <w:t xml:space="preserve"> measures the ability to store information and retrieve it later.  Long term retrieval is not tested on the WIAT-III or WISC-IV.</w:t>
            </w:r>
          </w:p>
          <w:p w:rsidR="00DA0EBB" w:rsidRPr="001C5EC3" w:rsidRDefault="00DA0EBB" w:rsidP="00DA0EBB">
            <w:pPr>
              <w:ind w:right="576"/>
              <w:jc w:val="both"/>
              <w:rPr>
                <w:sz w:val="22"/>
                <w:szCs w:val="22"/>
              </w:rPr>
            </w:pPr>
          </w:p>
          <w:p w:rsidR="00DA0EBB" w:rsidRPr="001C5EC3" w:rsidRDefault="00DA0EBB" w:rsidP="001C5EC3">
            <w:pPr>
              <w:jc w:val="both"/>
              <w:rPr>
                <w:sz w:val="22"/>
                <w:szCs w:val="22"/>
              </w:rPr>
            </w:pPr>
            <w:r w:rsidRPr="001C5EC3">
              <w:rPr>
                <w:b/>
                <w:sz w:val="22"/>
                <w:szCs w:val="22"/>
              </w:rPr>
              <w:t xml:space="preserve">Short Term Working Memory (Gsm) </w:t>
            </w:r>
            <w:r w:rsidRPr="001C5EC3">
              <w:rPr>
                <w:sz w:val="22"/>
                <w:szCs w:val="22"/>
              </w:rPr>
              <w:t xml:space="preserve">measures the ability to apprehend and hold information in immediate awareness and then use it within a few seconds.  Short Term Working Memory is made up of two subtests.  They include Digit Span and Letter Number Sequencing.  </w:t>
            </w:r>
            <w:r w:rsidRPr="001C5EC3">
              <w:rPr>
                <w:b/>
                <w:sz w:val="22"/>
                <w:szCs w:val="22"/>
              </w:rPr>
              <w:t xml:space="preserve">Digit Span </w:t>
            </w:r>
            <w:r w:rsidRPr="001C5EC3">
              <w:rPr>
                <w:sz w:val="22"/>
                <w:szCs w:val="22"/>
              </w:rPr>
              <w:t xml:space="preserve">is composed of two tasks:  </w:t>
            </w:r>
            <w:r w:rsidRPr="001C5EC3">
              <w:rPr>
                <w:b/>
                <w:sz w:val="22"/>
                <w:szCs w:val="22"/>
              </w:rPr>
              <w:t>Digit Span Forward and Digit Span Backward.</w:t>
            </w:r>
            <w:r w:rsidRPr="001C5EC3">
              <w:rPr>
                <w:sz w:val="22"/>
                <w:szCs w:val="22"/>
              </w:rPr>
              <w:t xml:space="preserve">  For Digit Span Forward, the examinee is read a sequence of numbers and states the numbers in the same order.  For Digit Span Backward, the examinee is read a sequence of numbers and states the numbers in reverse order.   Digit Span Forward involves rote learning and memory, attention, encoding, and auditory processing.  Digit Span Backward involves working memory, transformation of information, mental manipulation, and visuospatial imaging. In </w:t>
            </w:r>
            <w:r w:rsidRPr="001C5EC3">
              <w:rPr>
                <w:b/>
                <w:sz w:val="22"/>
                <w:szCs w:val="22"/>
              </w:rPr>
              <w:t>Letter Number Sequencing</w:t>
            </w:r>
            <w:r w:rsidRPr="001C5EC3">
              <w:rPr>
                <w:sz w:val="22"/>
                <w:szCs w:val="22"/>
              </w:rPr>
              <w:t xml:space="preserve">, the examinee is read a sequence of numbers and letters and states the numbers in ascending order and the letters in alphabetical order. The task involves sequential processing, mental manipulation, attention, concentration, memory span, and short-term auditory memory. </w:t>
            </w:r>
          </w:p>
          <w:p w:rsidR="00DA0EBB" w:rsidRPr="001C5EC3" w:rsidRDefault="00DA0EBB" w:rsidP="00DA0EBB">
            <w:pPr>
              <w:ind w:right="576"/>
              <w:jc w:val="both"/>
              <w:rPr>
                <w:sz w:val="22"/>
                <w:szCs w:val="22"/>
              </w:rPr>
            </w:pPr>
          </w:p>
          <w:p w:rsidR="00FE749E" w:rsidRDefault="00DA0EBB" w:rsidP="00FE749E">
            <w:pPr>
              <w:jc w:val="both"/>
              <w:rPr>
                <w:sz w:val="22"/>
                <w:szCs w:val="22"/>
              </w:rPr>
            </w:pPr>
            <w:r w:rsidRPr="001C5EC3">
              <w:rPr>
                <w:sz w:val="22"/>
                <w:szCs w:val="22"/>
              </w:rPr>
              <w:t>Alden’s ability for this index was assessed using tasks that required hi</w:t>
            </w:r>
            <w:r w:rsidR="001C5EC3" w:rsidRPr="001C5EC3">
              <w:rPr>
                <w:sz w:val="22"/>
                <w:szCs w:val="22"/>
              </w:rPr>
              <w:t>m</w:t>
            </w:r>
            <w:r w:rsidRPr="001C5EC3">
              <w:rPr>
                <w:sz w:val="22"/>
                <w:szCs w:val="22"/>
              </w:rPr>
              <w:t xml:space="preserve"> to recall and repeat a sequence of numbers in the same order as presented by the examiner (</w:t>
            </w:r>
            <w:r w:rsidRPr="001C5EC3">
              <w:rPr>
                <w:i/>
                <w:sz w:val="22"/>
                <w:szCs w:val="22"/>
              </w:rPr>
              <w:t>Digit Span Forward</w:t>
            </w:r>
            <w:r w:rsidRPr="001C5EC3">
              <w:rPr>
                <w:sz w:val="22"/>
                <w:szCs w:val="22"/>
              </w:rPr>
              <w:t>), in the reverse order (</w:t>
            </w:r>
            <w:r w:rsidRPr="001C5EC3">
              <w:rPr>
                <w:i/>
                <w:sz w:val="22"/>
                <w:szCs w:val="22"/>
              </w:rPr>
              <w:t>Digit Span Backward</w:t>
            </w:r>
            <w:r w:rsidRPr="001C5EC3">
              <w:rPr>
                <w:sz w:val="22"/>
                <w:szCs w:val="22"/>
              </w:rPr>
              <w:t>) this task required her/his to listen to a sequence of numbers and recall the numbers in reverse order, and in ascending order (</w:t>
            </w:r>
            <w:r w:rsidRPr="001C5EC3">
              <w:rPr>
                <w:i/>
                <w:sz w:val="22"/>
                <w:szCs w:val="22"/>
              </w:rPr>
              <w:t>Digit Span Sequencing</w:t>
            </w:r>
            <w:r w:rsidRPr="001C5EC3">
              <w:rPr>
                <w:sz w:val="22"/>
                <w:szCs w:val="22"/>
              </w:rPr>
              <w:t xml:space="preserve">). The </w:t>
            </w:r>
            <w:r w:rsidRPr="001C5EC3">
              <w:rPr>
                <w:b/>
                <w:sz w:val="22"/>
                <w:szCs w:val="22"/>
              </w:rPr>
              <w:lastRenderedPageBreak/>
              <w:t>Digit Span</w:t>
            </w:r>
            <w:r w:rsidRPr="001C5EC3">
              <w:rPr>
                <w:sz w:val="22"/>
                <w:szCs w:val="22"/>
              </w:rPr>
              <w:t xml:space="preserve"> subtest measures cognitive flexibility and mental alertness. </w:t>
            </w:r>
            <w:r w:rsidRPr="001C5EC3">
              <w:rPr>
                <w:b/>
                <w:sz w:val="22"/>
                <w:szCs w:val="22"/>
              </w:rPr>
              <w:t>Digit Span Forward</w:t>
            </w:r>
            <w:r w:rsidRPr="001C5EC3">
              <w:rPr>
                <w:sz w:val="22"/>
                <w:szCs w:val="22"/>
              </w:rPr>
              <w:t xml:space="preserve"> involves rote learning and memory, attention, encoding, and auditory processing. The </w:t>
            </w:r>
            <w:r w:rsidRPr="001C5EC3">
              <w:rPr>
                <w:b/>
                <w:sz w:val="22"/>
                <w:szCs w:val="22"/>
              </w:rPr>
              <w:t>Digit Span Backward</w:t>
            </w:r>
            <w:r w:rsidRPr="001C5EC3">
              <w:rPr>
                <w:i/>
                <w:sz w:val="22"/>
                <w:szCs w:val="22"/>
              </w:rPr>
              <w:t xml:space="preserve"> </w:t>
            </w:r>
            <w:r w:rsidRPr="001C5EC3">
              <w:rPr>
                <w:sz w:val="22"/>
                <w:szCs w:val="22"/>
              </w:rPr>
              <w:t>subtest involves working memory, transformation of information, mental manipulation, and visuospatial imaging. The</w:t>
            </w:r>
            <w:r w:rsidRPr="001C5EC3">
              <w:rPr>
                <w:i/>
                <w:sz w:val="22"/>
                <w:szCs w:val="22"/>
              </w:rPr>
              <w:t xml:space="preserve"> Digit Span Sequencing</w:t>
            </w:r>
            <w:r w:rsidRPr="001C5EC3">
              <w:rPr>
                <w:sz w:val="22"/>
                <w:szCs w:val="22"/>
              </w:rPr>
              <w:t xml:space="preserve"> subtest is similar to other/his tasks that are designed to measure working memory and mental manipulation. Alden scored within the Average range of intelligence on this subtest. </w:t>
            </w:r>
          </w:p>
          <w:p w:rsidR="0051152F" w:rsidRDefault="0051152F" w:rsidP="00FE749E">
            <w:pPr>
              <w:jc w:val="both"/>
              <w:rPr>
                <w:sz w:val="22"/>
                <w:szCs w:val="22"/>
              </w:rPr>
            </w:pPr>
          </w:p>
          <w:p w:rsidR="0051152F" w:rsidRDefault="0051152F" w:rsidP="0051152F">
            <w:pPr>
              <w:jc w:val="both"/>
              <w:rPr>
                <w:sz w:val="22"/>
                <w:szCs w:val="22"/>
              </w:rPr>
            </w:pPr>
            <w:r>
              <w:rPr>
                <w:sz w:val="22"/>
                <w:szCs w:val="22"/>
              </w:rPr>
              <w:t xml:space="preserve">He was required to view a stimulus page with one or more pictures of nameable objects for a specified time and then selects the picture(s) in sequential order from options on a response page </w:t>
            </w:r>
            <w:r w:rsidRPr="00770975">
              <w:rPr>
                <w:i/>
                <w:sz w:val="22"/>
                <w:szCs w:val="22"/>
              </w:rPr>
              <w:t>(Picture Span)</w:t>
            </w:r>
            <w:r>
              <w:rPr>
                <w:sz w:val="22"/>
                <w:szCs w:val="22"/>
              </w:rPr>
              <w:t xml:space="preserve">. The </w:t>
            </w:r>
            <w:r w:rsidRPr="00770975">
              <w:rPr>
                <w:b/>
                <w:sz w:val="22"/>
                <w:szCs w:val="22"/>
              </w:rPr>
              <w:t>Picture Span</w:t>
            </w:r>
            <w:r>
              <w:rPr>
                <w:sz w:val="22"/>
                <w:szCs w:val="22"/>
              </w:rPr>
              <w:t xml:space="preserve"> subtest measures visual working memory and working memory capacity.  </w:t>
            </w:r>
            <w:r w:rsidRPr="001C5EC3">
              <w:rPr>
                <w:sz w:val="22"/>
                <w:szCs w:val="22"/>
              </w:rPr>
              <w:t xml:space="preserve">Alden scored within the </w:t>
            </w:r>
            <w:r>
              <w:rPr>
                <w:sz w:val="22"/>
                <w:szCs w:val="22"/>
              </w:rPr>
              <w:t xml:space="preserve">High </w:t>
            </w:r>
            <w:r w:rsidRPr="001C5EC3">
              <w:rPr>
                <w:sz w:val="22"/>
                <w:szCs w:val="22"/>
              </w:rPr>
              <w:t xml:space="preserve">Average range of intelligence on this subtest. </w:t>
            </w:r>
          </w:p>
          <w:p w:rsidR="0051152F" w:rsidRPr="001C5EC3" w:rsidRDefault="0051152F" w:rsidP="00FE749E">
            <w:pPr>
              <w:jc w:val="both"/>
              <w:rPr>
                <w:sz w:val="22"/>
                <w:szCs w:val="22"/>
              </w:rPr>
            </w:pPr>
          </w:p>
          <w:p w:rsidR="00FD7A8E" w:rsidRDefault="001C5EC3" w:rsidP="00FD7A8E">
            <w:pPr>
              <w:jc w:val="both"/>
              <w:rPr>
                <w:sz w:val="22"/>
                <w:szCs w:val="22"/>
              </w:rPr>
            </w:pPr>
            <w:r>
              <w:rPr>
                <w:sz w:val="22"/>
                <w:szCs w:val="22"/>
              </w:rPr>
              <w:t xml:space="preserve">He was required to read a sequence of letters and recall the numbers in ascending order and then the letters in alphabetical order </w:t>
            </w:r>
            <w:r w:rsidRPr="00DD5F6A">
              <w:rPr>
                <w:i/>
                <w:sz w:val="22"/>
                <w:szCs w:val="22"/>
              </w:rPr>
              <w:t>(Letter-Number Sequencing)</w:t>
            </w:r>
            <w:r>
              <w:rPr>
                <w:sz w:val="22"/>
                <w:szCs w:val="22"/>
              </w:rPr>
              <w:t xml:space="preserve">. </w:t>
            </w:r>
            <w:r w:rsidR="00DD5F6A">
              <w:rPr>
                <w:sz w:val="22"/>
                <w:szCs w:val="22"/>
              </w:rPr>
              <w:t xml:space="preserve">The </w:t>
            </w:r>
            <w:r w:rsidRPr="00DD5F6A">
              <w:rPr>
                <w:b/>
                <w:sz w:val="22"/>
                <w:szCs w:val="22"/>
              </w:rPr>
              <w:t>Letter-Number Sequencing</w:t>
            </w:r>
            <w:r>
              <w:rPr>
                <w:sz w:val="22"/>
                <w:szCs w:val="22"/>
              </w:rPr>
              <w:t xml:space="preserve"> subtest </w:t>
            </w:r>
            <w:r w:rsidR="00DD5F6A">
              <w:rPr>
                <w:sz w:val="22"/>
                <w:szCs w:val="22"/>
              </w:rPr>
              <w:t>involves sequential processing, the ability to compare stimuli based on quantity or alphabetic principles, working memory capacity, and mental manipulation.</w:t>
            </w:r>
            <w:r w:rsidR="00FD7A8E" w:rsidRPr="001C5EC3">
              <w:rPr>
                <w:sz w:val="22"/>
                <w:szCs w:val="22"/>
              </w:rPr>
              <w:t xml:space="preserve"> </w:t>
            </w:r>
            <w:r w:rsidR="00905C36" w:rsidRPr="001C5EC3">
              <w:rPr>
                <w:sz w:val="22"/>
                <w:szCs w:val="22"/>
              </w:rPr>
              <w:t>Alden</w:t>
            </w:r>
            <w:r w:rsidR="00FD7A8E" w:rsidRPr="001C5EC3">
              <w:rPr>
                <w:sz w:val="22"/>
                <w:szCs w:val="22"/>
              </w:rPr>
              <w:t xml:space="preserve"> scored within the </w:t>
            </w:r>
            <w:r w:rsidR="0051152F">
              <w:rPr>
                <w:sz w:val="22"/>
                <w:szCs w:val="22"/>
              </w:rPr>
              <w:t xml:space="preserve">High </w:t>
            </w:r>
            <w:r w:rsidR="00FD7A8E" w:rsidRPr="001C5EC3">
              <w:rPr>
                <w:sz w:val="22"/>
                <w:szCs w:val="22"/>
              </w:rPr>
              <w:t>Average range of intellectual functioning on this subtest.</w:t>
            </w:r>
          </w:p>
          <w:p w:rsidR="00DD5F6A" w:rsidRDefault="00DD5F6A" w:rsidP="00FD7A8E">
            <w:pPr>
              <w:jc w:val="both"/>
              <w:rPr>
                <w:sz w:val="22"/>
                <w:szCs w:val="22"/>
              </w:rPr>
            </w:pPr>
          </w:p>
          <w:p w:rsidR="00FE749E" w:rsidRPr="00770975" w:rsidRDefault="00FD7A8E" w:rsidP="00770975">
            <w:pPr>
              <w:jc w:val="both"/>
              <w:rPr>
                <w:sz w:val="22"/>
                <w:szCs w:val="22"/>
              </w:rPr>
            </w:pPr>
            <w:r w:rsidRPr="001C5EC3">
              <w:rPr>
                <w:sz w:val="22"/>
                <w:szCs w:val="22"/>
              </w:rPr>
              <w:t xml:space="preserve">Subtest scores for this index are </w:t>
            </w:r>
            <w:r w:rsidRPr="001C5EC3">
              <w:rPr>
                <w:i/>
                <w:sz w:val="22"/>
                <w:szCs w:val="22"/>
              </w:rPr>
              <w:t>consistent</w:t>
            </w:r>
            <w:r w:rsidRPr="001C5EC3">
              <w:rPr>
                <w:sz w:val="22"/>
                <w:szCs w:val="22"/>
              </w:rPr>
              <w:t xml:space="preserve"> because the discrepancy between the highest and lowest subtest Scale scores within the index is less than five points. This indicates that the intra-index variability among the Scale score range of the subtests for the </w:t>
            </w:r>
            <w:r w:rsidRPr="001C5EC3">
              <w:rPr>
                <w:i/>
                <w:sz w:val="22"/>
                <w:szCs w:val="22"/>
              </w:rPr>
              <w:t>WMI</w:t>
            </w:r>
            <w:r w:rsidRPr="001C5EC3">
              <w:rPr>
                <w:sz w:val="22"/>
                <w:szCs w:val="22"/>
              </w:rPr>
              <w:t xml:space="preserve"> composite score is a valid predictor of </w:t>
            </w:r>
            <w:r w:rsidR="00905C36" w:rsidRPr="001C5EC3">
              <w:rPr>
                <w:sz w:val="22"/>
                <w:szCs w:val="22"/>
              </w:rPr>
              <w:t>Alden</w:t>
            </w:r>
            <w:r w:rsidRPr="001C5EC3">
              <w:rPr>
                <w:sz w:val="22"/>
                <w:szCs w:val="22"/>
              </w:rPr>
              <w:t>’s skills for the index.</w:t>
            </w:r>
          </w:p>
        </w:tc>
      </w:tr>
    </w:tbl>
    <w:p w:rsidR="0051152F" w:rsidRPr="00AB7BD6" w:rsidRDefault="00770975" w:rsidP="0051152F">
      <w:pPr>
        <w:pStyle w:val="Normal24c4b157-d855-44c5-a6a9-31bdaa080dfac60b38c5-6fe7-4838-"/>
        <w:autoSpaceDE w:val="0"/>
        <w:autoSpaceDN w:val="0"/>
        <w:spacing w:before="360"/>
        <w:ind w:left="-720"/>
        <w:rPr>
          <w:rFonts w:eastAsia="Arial Unicode MS"/>
        </w:rPr>
      </w:pPr>
      <w:r>
        <w:rPr>
          <w:rFonts w:ascii="Tahoma" w:eastAsia="Arial Unicode MS" w:hAnsi="Tahoma" w:cs="Tahoma"/>
          <w:b/>
          <w:bCs/>
          <w:color w:val="808080"/>
          <w:sz w:val="22"/>
          <w:szCs w:val="22"/>
        </w:rPr>
        <w:lastRenderedPageBreak/>
        <w:t xml:space="preserve">   </w:t>
      </w:r>
      <w:r w:rsidR="0051152F">
        <w:rPr>
          <w:rFonts w:ascii="Tahoma" w:eastAsia="Arial Unicode MS" w:hAnsi="Tahoma" w:cs="Tahoma"/>
          <w:b/>
          <w:bCs/>
          <w:color w:val="808080"/>
          <w:sz w:val="22"/>
          <w:szCs w:val="22"/>
        </w:rPr>
        <w:t>WISC</w:t>
      </w:r>
      <w:r>
        <w:rPr>
          <w:rFonts w:ascii="Tahoma" w:eastAsia="Arial Unicode MS" w:hAnsi="Tahoma" w:cs="Tahoma"/>
          <w:b/>
          <w:bCs/>
          <w:color w:val="808080"/>
          <w:sz w:val="22"/>
          <w:szCs w:val="22"/>
        </w:rPr>
        <w:t>-V</w:t>
      </w:r>
      <w:r w:rsidR="0051152F">
        <w:rPr>
          <w:rFonts w:ascii="Tahoma" w:eastAsia="Arial Unicode MS" w:hAnsi="Tahoma" w:cs="Tahoma"/>
          <w:b/>
          <w:bCs/>
          <w:color w:val="808080"/>
          <w:sz w:val="22"/>
          <w:szCs w:val="22"/>
        </w:rPr>
        <w:t xml:space="preserve">   </w:t>
      </w:r>
      <w:r>
        <w:rPr>
          <w:rFonts w:ascii="Tahoma" w:eastAsia="Arial Unicode MS" w:hAnsi="Tahoma" w:cs="Tahoma"/>
          <w:b/>
          <w:bCs/>
          <w:color w:val="808080"/>
          <w:sz w:val="22"/>
          <w:szCs w:val="22"/>
        </w:rPr>
        <w:t>Working Memory</w:t>
      </w:r>
      <w:r w:rsidR="0051152F">
        <w:rPr>
          <w:rFonts w:ascii="Tahoma" w:eastAsia="Arial Unicode MS" w:hAnsi="Tahoma" w:cs="Tahoma"/>
          <w:b/>
          <w:bCs/>
          <w:color w:val="808080"/>
          <w:sz w:val="22"/>
          <w:szCs w:val="22"/>
        </w:rPr>
        <w:t xml:space="preserve"> Index (</w:t>
      </w:r>
      <w:r>
        <w:rPr>
          <w:rFonts w:ascii="Tahoma" w:eastAsia="Arial Unicode MS" w:hAnsi="Tahoma" w:cs="Tahoma"/>
          <w:b/>
          <w:bCs/>
          <w:color w:val="808080"/>
          <w:sz w:val="22"/>
          <w:szCs w:val="22"/>
        </w:rPr>
        <w:t>WMI</w:t>
      </w:r>
      <w:r w:rsidR="0051152F">
        <w:rPr>
          <w:rFonts w:ascii="Tahoma" w:eastAsia="Arial Unicode MS" w:hAnsi="Tahoma" w:cs="Tahoma"/>
          <w:b/>
          <w:bCs/>
          <w:color w:val="808080"/>
          <w:sz w:val="22"/>
          <w:szCs w:val="22"/>
        </w:rPr>
        <w:t>) Subtest Scores Summary</w:t>
      </w:r>
    </w:p>
    <w:tbl>
      <w:tblPr>
        <w:tblW w:w="9338" w:type="dxa"/>
        <w:tblInd w:w="-676" w:type="dxa"/>
        <w:tblBorders>
          <w:top w:val="single" w:sz="12" w:space="0" w:color="007087"/>
          <w:bottom w:val="single" w:sz="18" w:space="0" w:color="007087"/>
          <w:insideH w:val="single" w:sz="4" w:space="0" w:color="007087"/>
        </w:tblBorders>
        <w:tblLook w:val="0000" w:firstRow="0" w:lastRow="0" w:firstColumn="0" w:lastColumn="0" w:noHBand="0" w:noVBand="0"/>
      </w:tblPr>
      <w:tblGrid>
        <w:gridCol w:w="6372"/>
        <w:gridCol w:w="2966"/>
      </w:tblGrid>
      <w:tr w:rsidR="0051152F" w:rsidRPr="00357BF2" w:rsidTr="00770975">
        <w:trPr>
          <w:trHeight w:val="426"/>
        </w:trPr>
        <w:tc>
          <w:tcPr>
            <w:tcW w:w="6372" w:type="dxa"/>
            <w:vAlign w:val="bottom"/>
          </w:tcPr>
          <w:p w:rsidR="0051152F" w:rsidRPr="00357BF2" w:rsidRDefault="0051152F" w:rsidP="005B2668">
            <w:pPr>
              <w:autoSpaceDE w:val="0"/>
              <w:autoSpaceDN w:val="0"/>
              <w:adjustRightInd w:val="0"/>
              <w:rPr>
                <w:rFonts w:ascii="Tahoma" w:eastAsia="Arial Unicode MS" w:hAnsi="Tahoma" w:cs="Tahoma"/>
                <w:b/>
                <w:color w:val="333333"/>
                <w:sz w:val="18"/>
                <w:szCs w:val="18"/>
              </w:rPr>
            </w:pPr>
            <w:r>
              <w:rPr>
                <w:rFonts w:ascii="Tahoma" w:eastAsia="Arial Unicode MS" w:hAnsi="Tahoma" w:cs="Tahoma"/>
                <w:b/>
                <w:color w:val="333333"/>
                <w:sz w:val="18"/>
                <w:szCs w:val="18"/>
              </w:rPr>
              <w:t xml:space="preserve">             Subtest</w:t>
            </w:r>
          </w:p>
        </w:tc>
        <w:tc>
          <w:tcPr>
            <w:tcW w:w="2966" w:type="dxa"/>
            <w:vAlign w:val="bottom"/>
          </w:tcPr>
          <w:p w:rsidR="0051152F" w:rsidRPr="00357BF2" w:rsidRDefault="0051152F" w:rsidP="005B2668">
            <w:pPr>
              <w:autoSpaceDE w:val="0"/>
              <w:autoSpaceDN w:val="0"/>
              <w:adjustRightInd w:val="0"/>
              <w:jc w:val="center"/>
              <w:rPr>
                <w:rFonts w:ascii="Tahoma" w:eastAsia="Arial Unicode MS" w:hAnsi="Tahoma" w:cs="Tahoma"/>
                <w:b/>
                <w:color w:val="333333"/>
                <w:sz w:val="18"/>
                <w:szCs w:val="18"/>
              </w:rPr>
            </w:pPr>
            <w:r>
              <w:rPr>
                <w:rFonts w:ascii="Tahoma" w:eastAsia="Arial Unicode MS" w:hAnsi="Tahoma" w:cs="Tahoma"/>
                <w:b/>
                <w:color w:val="333333"/>
                <w:sz w:val="18"/>
                <w:szCs w:val="18"/>
              </w:rPr>
              <w:t>Scale</w:t>
            </w:r>
            <w:r w:rsidRPr="00357BF2">
              <w:rPr>
                <w:rFonts w:ascii="Tahoma" w:eastAsia="Arial Unicode MS" w:hAnsi="Tahoma" w:cs="Tahoma"/>
                <w:b/>
                <w:color w:val="333333"/>
                <w:sz w:val="18"/>
                <w:szCs w:val="18"/>
              </w:rPr>
              <w:t xml:space="preserve"> Scores</w:t>
            </w:r>
          </w:p>
        </w:tc>
      </w:tr>
      <w:tr w:rsidR="0051152F" w:rsidRPr="00357BF2" w:rsidTr="00770975">
        <w:trPr>
          <w:trHeight w:val="245"/>
        </w:trPr>
        <w:tc>
          <w:tcPr>
            <w:tcW w:w="6372" w:type="dxa"/>
            <w:vAlign w:val="bottom"/>
          </w:tcPr>
          <w:p w:rsidR="0051152F" w:rsidRPr="00357BF2" w:rsidRDefault="00770975" w:rsidP="005B2668">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Digit Span</w:t>
            </w:r>
          </w:p>
        </w:tc>
        <w:tc>
          <w:tcPr>
            <w:tcW w:w="2966" w:type="dxa"/>
            <w:vAlign w:val="bottom"/>
          </w:tcPr>
          <w:p w:rsidR="0051152F" w:rsidRPr="00357BF2" w:rsidRDefault="0077097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11</w:t>
            </w:r>
          </w:p>
        </w:tc>
      </w:tr>
      <w:tr w:rsidR="0051152F" w:rsidRPr="00357BF2" w:rsidTr="00770975">
        <w:trPr>
          <w:trHeight w:val="245"/>
        </w:trPr>
        <w:tc>
          <w:tcPr>
            <w:tcW w:w="6372" w:type="dxa"/>
            <w:vAlign w:val="bottom"/>
          </w:tcPr>
          <w:p w:rsidR="0051152F" w:rsidRDefault="00770975" w:rsidP="005B266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Picture Span</w:t>
            </w:r>
          </w:p>
        </w:tc>
        <w:tc>
          <w:tcPr>
            <w:tcW w:w="2966" w:type="dxa"/>
            <w:vAlign w:val="bottom"/>
          </w:tcPr>
          <w:p w:rsidR="0051152F" w:rsidRDefault="0077097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14</w:t>
            </w:r>
          </w:p>
        </w:tc>
      </w:tr>
      <w:tr w:rsidR="0051152F" w:rsidRPr="00357BF2" w:rsidTr="00770975">
        <w:trPr>
          <w:trHeight w:val="245"/>
        </w:trPr>
        <w:tc>
          <w:tcPr>
            <w:tcW w:w="6372" w:type="dxa"/>
            <w:vAlign w:val="bottom"/>
          </w:tcPr>
          <w:p w:rsidR="0051152F" w:rsidRDefault="00770975" w:rsidP="005B2668">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Letter-Number Sequencing</w:t>
            </w:r>
          </w:p>
        </w:tc>
        <w:tc>
          <w:tcPr>
            <w:tcW w:w="2966" w:type="dxa"/>
            <w:vAlign w:val="bottom"/>
          </w:tcPr>
          <w:p w:rsidR="0051152F" w:rsidRDefault="00770975"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14</w:t>
            </w:r>
          </w:p>
        </w:tc>
      </w:tr>
    </w:tbl>
    <w:p w:rsidR="0051152F" w:rsidRDefault="0051152F" w:rsidP="0051152F">
      <w:pPr>
        <w:ind w:left="-720"/>
        <w:rPr>
          <w:rFonts w:eastAsia="Arial Unicode MS"/>
        </w:rPr>
      </w:pPr>
    </w:p>
    <w:p w:rsidR="00FE749E" w:rsidRDefault="00FE749E" w:rsidP="00ED55A5">
      <w:pPr>
        <w:jc w:val="both"/>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770975" w:rsidRPr="001C7A7B" w:rsidTr="005B2668">
        <w:trPr>
          <w:trHeight w:val="432"/>
          <w:jc w:val="center"/>
        </w:trPr>
        <w:tc>
          <w:tcPr>
            <w:tcW w:w="11070" w:type="dxa"/>
            <w:shd w:val="clear" w:color="auto" w:fill="FFFFFF" w:themeFill="background1"/>
            <w:vAlign w:val="center"/>
          </w:tcPr>
          <w:p w:rsidR="00CB3333" w:rsidRPr="001C7A7B" w:rsidRDefault="00CB3333" w:rsidP="00CB3333">
            <w:pPr>
              <w:jc w:val="both"/>
              <w:rPr>
                <w:sz w:val="22"/>
                <w:szCs w:val="22"/>
              </w:rPr>
            </w:pPr>
            <w:r w:rsidRPr="001C7A7B">
              <w:rPr>
                <w:sz w:val="22"/>
                <w:szCs w:val="22"/>
              </w:rPr>
              <w:t xml:space="preserve">Alden’s composite score of 86 on the </w:t>
            </w:r>
            <w:r w:rsidRPr="001C7A7B">
              <w:rPr>
                <w:i/>
                <w:sz w:val="22"/>
                <w:szCs w:val="22"/>
              </w:rPr>
              <w:t>Processing Speed Index (PSI)</w:t>
            </w:r>
            <w:r w:rsidRPr="001C7A7B">
              <w:rPr>
                <w:sz w:val="22"/>
                <w:szCs w:val="22"/>
              </w:rPr>
              <w:t xml:space="preserve"> is in the 1</w:t>
            </w:r>
            <w:r w:rsidR="00B93D81" w:rsidRPr="001C7A7B">
              <w:rPr>
                <w:sz w:val="22"/>
                <w:szCs w:val="22"/>
              </w:rPr>
              <w:t>8</w:t>
            </w:r>
            <w:r w:rsidRPr="001C7A7B">
              <w:rPr>
                <w:sz w:val="22"/>
                <w:szCs w:val="22"/>
                <w:vertAlign w:val="superscript"/>
              </w:rPr>
              <w:t>th</w:t>
            </w:r>
            <w:r w:rsidRPr="001C7A7B">
              <w:rPr>
                <w:sz w:val="22"/>
                <w:szCs w:val="22"/>
              </w:rPr>
              <w:t xml:space="preserve"> percentile and is in the Average range of intellectual functioning. This means that he scored as well as or better than 1</w:t>
            </w:r>
            <w:r w:rsidR="00B93D81" w:rsidRPr="001C7A7B">
              <w:rPr>
                <w:sz w:val="22"/>
                <w:szCs w:val="22"/>
              </w:rPr>
              <w:t>8</w:t>
            </w:r>
            <w:r w:rsidRPr="001C7A7B">
              <w:rPr>
                <w:sz w:val="22"/>
                <w:szCs w:val="22"/>
              </w:rPr>
              <w:t xml:space="preserve">% of peers in his age group. There is a high correlation between processing speed and general cognitive ability, and the score is sensitive to certain clinical conditions. Alden’s ability was assessed using several tasks that identified his skill sets. </w:t>
            </w:r>
          </w:p>
          <w:p w:rsidR="00CB3333" w:rsidRPr="001C7A7B" w:rsidRDefault="00CB3333" w:rsidP="00CB3333">
            <w:pPr>
              <w:jc w:val="both"/>
              <w:rPr>
                <w:sz w:val="22"/>
                <w:szCs w:val="22"/>
              </w:rPr>
            </w:pPr>
          </w:p>
          <w:p w:rsidR="00CB3333" w:rsidRPr="001C7A7B" w:rsidRDefault="00CB3333" w:rsidP="00CB3333">
            <w:pPr>
              <w:ind w:right="576"/>
              <w:jc w:val="both"/>
              <w:rPr>
                <w:sz w:val="22"/>
                <w:szCs w:val="22"/>
              </w:rPr>
            </w:pPr>
            <w:r w:rsidRPr="001C7A7B">
              <w:rPr>
                <w:b/>
                <w:sz w:val="22"/>
                <w:szCs w:val="22"/>
              </w:rPr>
              <w:t>Processing Speed (Gs)</w:t>
            </w:r>
            <w:r w:rsidRPr="001C7A7B">
              <w:rPr>
                <w:sz w:val="22"/>
                <w:szCs w:val="22"/>
              </w:rPr>
              <w:t xml:space="preserve"> measures the ability to perform automatic cognitive tasks, as an aspect of cognitive efficiency.  Processing Speed is made up of three subtests which include Coding, Symbol Search and Cancellation.  In the </w:t>
            </w:r>
            <w:r w:rsidRPr="001C7A7B">
              <w:rPr>
                <w:b/>
                <w:sz w:val="22"/>
                <w:szCs w:val="22"/>
              </w:rPr>
              <w:t>Coding</w:t>
            </w:r>
            <w:r w:rsidRPr="001C7A7B">
              <w:rPr>
                <w:sz w:val="22"/>
                <w:szCs w:val="22"/>
              </w:rPr>
              <w:t xml:space="preserve"> subtest, using a key, the examinee copies symbols that are paired with numbers within a specified time limit.  In addition to processing speed, the subtests measure short-term visual memory,</w:t>
            </w:r>
            <w:r w:rsidR="00272ED4">
              <w:rPr>
                <w:sz w:val="22"/>
                <w:szCs w:val="22"/>
              </w:rPr>
              <w:t xml:space="preserve"> </w:t>
            </w:r>
            <w:r w:rsidRPr="001C7A7B">
              <w:rPr>
                <w:sz w:val="22"/>
                <w:szCs w:val="22"/>
              </w:rPr>
              <w:t xml:space="preserve">visual perception, attention, concentration, and motivation.  </w:t>
            </w:r>
            <w:r w:rsidRPr="001C7A7B">
              <w:rPr>
                <w:b/>
                <w:sz w:val="22"/>
                <w:szCs w:val="22"/>
              </w:rPr>
              <w:t xml:space="preserve">Symbol Search </w:t>
            </w:r>
            <w:r w:rsidRPr="001C7A7B">
              <w:rPr>
                <w:sz w:val="22"/>
                <w:szCs w:val="22"/>
              </w:rPr>
              <w:t xml:space="preserve">works within a specified time limit, by having the examinee scan a group of symbols and indicate whether one of the symbols matches a particular symbol in the target group.  In addition to processing speed, the subtest involves short-term visual memory, visual-motor coordination, visual discrimination, attention, and concentration.  The </w:t>
            </w:r>
            <w:r w:rsidRPr="001C7A7B">
              <w:rPr>
                <w:b/>
                <w:sz w:val="22"/>
                <w:szCs w:val="22"/>
              </w:rPr>
              <w:t xml:space="preserve">Cancellation Subtest </w:t>
            </w:r>
            <w:r w:rsidRPr="001C7A7B">
              <w:rPr>
                <w:sz w:val="22"/>
                <w:szCs w:val="22"/>
              </w:rPr>
              <w:t>consists of working within a specified time limit by having the examinee scan an arrangement of shapes and mark targeted shapes.  It is designed to measure processing speed, visual selective attention, vigilance, perceptual speed, and visual-motor ability.</w:t>
            </w:r>
          </w:p>
          <w:p w:rsidR="00770975" w:rsidRPr="001C7A7B" w:rsidRDefault="00770975" w:rsidP="005B2668">
            <w:pPr>
              <w:rPr>
                <w:sz w:val="22"/>
                <w:szCs w:val="22"/>
              </w:rPr>
            </w:pPr>
          </w:p>
          <w:p w:rsidR="00CB3333" w:rsidRPr="001C7A7B" w:rsidRDefault="00CB3333" w:rsidP="00CB3333">
            <w:pPr>
              <w:jc w:val="both"/>
              <w:rPr>
                <w:sz w:val="22"/>
                <w:szCs w:val="22"/>
              </w:rPr>
            </w:pPr>
            <w:r w:rsidRPr="001C7A7B">
              <w:rPr>
                <w:sz w:val="22"/>
                <w:szCs w:val="22"/>
              </w:rPr>
              <w:t>Alden’s ability was assessed using tasks that required him to copy symbols that are paired with numbers within a specified time limit (</w:t>
            </w:r>
            <w:r w:rsidRPr="001C7A7B">
              <w:rPr>
                <w:i/>
                <w:sz w:val="22"/>
                <w:szCs w:val="22"/>
              </w:rPr>
              <w:t>Coding</w:t>
            </w:r>
            <w:r w:rsidRPr="001C7A7B">
              <w:rPr>
                <w:sz w:val="22"/>
                <w:szCs w:val="22"/>
              </w:rPr>
              <w:t xml:space="preserve">). The </w:t>
            </w:r>
            <w:r w:rsidRPr="001C7A7B">
              <w:rPr>
                <w:b/>
                <w:sz w:val="22"/>
                <w:szCs w:val="22"/>
              </w:rPr>
              <w:t xml:space="preserve">Coding </w:t>
            </w:r>
            <w:r w:rsidRPr="001C7A7B">
              <w:rPr>
                <w:sz w:val="22"/>
                <w:szCs w:val="22"/>
              </w:rPr>
              <w:t>subtest measures processing speed, short-term visual memory, learning ability, psychomotor speed, visual perception, visual-motor coordination, visual scanning ability, cognitive flexibility, attention, motivation, sequential processing, and fluid intelligence. Alden scored within the Low Average range of intellectual functioning on this subtest. His low score could have been due to his difficulty with attention to tasks. Tasks on this subtest required him to focus on many skills at one time to be successful. In addition, the subtest was timed.</w:t>
            </w:r>
          </w:p>
          <w:p w:rsidR="00CB3333" w:rsidRPr="001C7A7B" w:rsidRDefault="00CB3333" w:rsidP="00CB3333">
            <w:pPr>
              <w:jc w:val="both"/>
              <w:rPr>
                <w:sz w:val="22"/>
                <w:szCs w:val="22"/>
              </w:rPr>
            </w:pPr>
          </w:p>
          <w:p w:rsidR="00CB3333" w:rsidRPr="001C7A7B" w:rsidRDefault="00CB3333" w:rsidP="00CB3333">
            <w:pPr>
              <w:jc w:val="both"/>
              <w:rPr>
                <w:sz w:val="22"/>
                <w:szCs w:val="22"/>
              </w:rPr>
            </w:pPr>
            <w:r w:rsidRPr="001C7A7B">
              <w:rPr>
                <w:sz w:val="22"/>
                <w:szCs w:val="22"/>
              </w:rPr>
              <w:lastRenderedPageBreak/>
              <w:t xml:space="preserve">Working within a specific time limit, he was required to scan a search group and indicate whether/his one of the symbols in the target group matches </w:t>
            </w:r>
            <w:r w:rsidRPr="001C7A7B">
              <w:rPr>
                <w:i/>
                <w:sz w:val="22"/>
                <w:szCs w:val="22"/>
              </w:rPr>
              <w:t>(Symbol Search)</w:t>
            </w:r>
            <w:r w:rsidRPr="001C7A7B">
              <w:rPr>
                <w:sz w:val="22"/>
                <w:szCs w:val="22"/>
              </w:rPr>
              <w:t xml:space="preserve">. The </w:t>
            </w:r>
            <w:r w:rsidRPr="001C7A7B">
              <w:rPr>
                <w:b/>
                <w:sz w:val="22"/>
                <w:szCs w:val="22"/>
              </w:rPr>
              <w:t>Symbol Search</w:t>
            </w:r>
            <w:r w:rsidRPr="001C7A7B">
              <w:rPr>
                <w:sz w:val="22"/>
                <w:szCs w:val="22"/>
              </w:rPr>
              <w:t xml:space="preserve"> subtest measures processing speed, short-term visual memory, visual-motor coordination, cognitive flexibility, visual discrimination, psychomotor speed, speed of mental operation, attention, concentration, auditory comprehension, perceptual organization, fluid intelligence, and  planning and learning ability. Alden scored in the Low Average range of intellectual functioning on this subtest. </w:t>
            </w:r>
          </w:p>
          <w:p w:rsidR="00B93D81" w:rsidRPr="001C7A7B" w:rsidRDefault="00B93D81" w:rsidP="00CB3333">
            <w:pPr>
              <w:jc w:val="both"/>
              <w:rPr>
                <w:sz w:val="22"/>
                <w:szCs w:val="22"/>
              </w:rPr>
            </w:pPr>
          </w:p>
          <w:p w:rsidR="00CB3333" w:rsidRPr="001C7A7B" w:rsidRDefault="00CB3333" w:rsidP="00CB3333">
            <w:pPr>
              <w:jc w:val="both"/>
              <w:rPr>
                <w:sz w:val="22"/>
                <w:szCs w:val="22"/>
              </w:rPr>
            </w:pPr>
            <w:r w:rsidRPr="001C7A7B">
              <w:rPr>
                <w:sz w:val="22"/>
                <w:szCs w:val="22"/>
              </w:rPr>
              <w:t xml:space="preserve">Subtest scores for this index are </w:t>
            </w:r>
            <w:r w:rsidRPr="001C7A7B">
              <w:rPr>
                <w:i/>
                <w:sz w:val="22"/>
                <w:szCs w:val="22"/>
              </w:rPr>
              <w:t>non-</w:t>
            </w:r>
            <w:r w:rsidRPr="001C7A7B">
              <w:rPr>
                <w:sz w:val="22"/>
                <w:szCs w:val="22"/>
              </w:rPr>
              <w:t xml:space="preserve">consistent, which indicates that the intra-index variability among the Scale score range of the subtests for the </w:t>
            </w:r>
            <w:r w:rsidRPr="001C7A7B">
              <w:rPr>
                <w:i/>
                <w:sz w:val="22"/>
                <w:szCs w:val="22"/>
              </w:rPr>
              <w:t>PSI</w:t>
            </w:r>
            <w:r w:rsidRPr="001C7A7B">
              <w:rPr>
                <w:sz w:val="22"/>
                <w:szCs w:val="22"/>
              </w:rPr>
              <w:t xml:space="preserve"> is greater than five points therefore, the </w:t>
            </w:r>
            <w:r w:rsidRPr="001C7A7B">
              <w:rPr>
                <w:i/>
                <w:sz w:val="22"/>
                <w:szCs w:val="22"/>
              </w:rPr>
              <w:t>PSI</w:t>
            </w:r>
            <w:r w:rsidRPr="001C7A7B">
              <w:rPr>
                <w:sz w:val="22"/>
                <w:szCs w:val="22"/>
              </w:rPr>
              <w:t xml:space="preserve"> composite score is not a valid predictor of Alden’s skills for this index. </w:t>
            </w:r>
          </w:p>
          <w:p w:rsidR="00770975" w:rsidRPr="001C7A7B" w:rsidRDefault="00770975" w:rsidP="005B2668">
            <w:pPr>
              <w:rPr>
                <w:b/>
                <w:sz w:val="22"/>
                <w:szCs w:val="22"/>
              </w:rPr>
            </w:pPr>
          </w:p>
        </w:tc>
      </w:tr>
    </w:tbl>
    <w:p w:rsidR="00CB3333" w:rsidRPr="00AB7BD6" w:rsidRDefault="00CB3333" w:rsidP="00CB3333">
      <w:pPr>
        <w:pStyle w:val="Normal24c4b157-d855-44c5-a6a9-31bdaa080dfac60b38c5-6fe7-4838-"/>
        <w:autoSpaceDE w:val="0"/>
        <w:autoSpaceDN w:val="0"/>
        <w:spacing w:before="360"/>
        <w:ind w:left="-720"/>
        <w:rPr>
          <w:rFonts w:eastAsia="Arial Unicode MS"/>
        </w:rPr>
      </w:pPr>
      <w:r>
        <w:rPr>
          <w:rFonts w:ascii="Tahoma" w:eastAsia="Arial Unicode MS" w:hAnsi="Tahoma" w:cs="Tahoma"/>
          <w:b/>
          <w:bCs/>
          <w:color w:val="808080"/>
          <w:sz w:val="22"/>
          <w:szCs w:val="22"/>
        </w:rPr>
        <w:lastRenderedPageBreak/>
        <w:t xml:space="preserve">   WISC-V   Processing Speed Index (PSI) Subtest Scores Summary</w:t>
      </w:r>
    </w:p>
    <w:tbl>
      <w:tblPr>
        <w:tblW w:w="9338" w:type="dxa"/>
        <w:tblInd w:w="-676" w:type="dxa"/>
        <w:tblBorders>
          <w:top w:val="single" w:sz="12" w:space="0" w:color="007087"/>
          <w:bottom w:val="single" w:sz="18" w:space="0" w:color="007087"/>
          <w:insideH w:val="single" w:sz="4" w:space="0" w:color="007087"/>
        </w:tblBorders>
        <w:tblLook w:val="0000" w:firstRow="0" w:lastRow="0" w:firstColumn="0" w:lastColumn="0" w:noHBand="0" w:noVBand="0"/>
      </w:tblPr>
      <w:tblGrid>
        <w:gridCol w:w="6372"/>
        <w:gridCol w:w="2966"/>
      </w:tblGrid>
      <w:tr w:rsidR="00CB3333" w:rsidRPr="00357BF2" w:rsidTr="005B2668">
        <w:trPr>
          <w:trHeight w:val="426"/>
        </w:trPr>
        <w:tc>
          <w:tcPr>
            <w:tcW w:w="6372" w:type="dxa"/>
            <w:vAlign w:val="bottom"/>
          </w:tcPr>
          <w:p w:rsidR="00CB3333" w:rsidRPr="00357BF2" w:rsidRDefault="00CB3333" w:rsidP="005B2668">
            <w:pPr>
              <w:autoSpaceDE w:val="0"/>
              <w:autoSpaceDN w:val="0"/>
              <w:adjustRightInd w:val="0"/>
              <w:rPr>
                <w:rFonts w:ascii="Tahoma" w:eastAsia="Arial Unicode MS" w:hAnsi="Tahoma" w:cs="Tahoma"/>
                <w:b/>
                <w:color w:val="333333"/>
                <w:sz w:val="18"/>
                <w:szCs w:val="18"/>
              </w:rPr>
            </w:pPr>
            <w:r>
              <w:rPr>
                <w:rFonts w:ascii="Tahoma" w:eastAsia="Arial Unicode MS" w:hAnsi="Tahoma" w:cs="Tahoma"/>
                <w:b/>
                <w:color w:val="333333"/>
                <w:sz w:val="18"/>
                <w:szCs w:val="18"/>
              </w:rPr>
              <w:t xml:space="preserve">             Subtest</w:t>
            </w:r>
          </w:p>
        </w:tc>
        <w:tc>
          <w:tcPr>
            <w:tcW w:w="2966" w:type="dxa"/>
            <w:vAlign w:val="bottom"/>
          </w:tcPr>
          <w:p w:rsidR="00CB3333" w:rsidRPr="00357BF2" w:rsidRDefault="00CB3333" w:rsidP="005B2668">
            <w:pPr>
              <w:autoSpaceDE w:val="0"/>
              <w:autoSpaceDN w:val="0"/>
              <w:adjustRightInd w:val="0"/>
              <w:jc w:val="center"/>
              <w:rPr>
                <w:rFonts w:ascii="Tahoma" w:eastAsia="Arial Unicode MS" w:hAnsi="Tahoma" w:cs="Tahoma"/>
                <w:b/>
                <w:color w:val="333333"/>
                <w:sz w:val="18"/>
                <w:szCs w:val="18"/>
              </w:rPr>
            </w:pPr>
            <w:r>
              <w:rPr>
                <w:rFonts w:ascii="Tahoma" w:eastAsia="Arial Unicode MS" w:hAnsi="Tahoma" w:cs="Tahoma"/>
                <w:b/>
                <w:color w:val="333333"/>
                <w:sz w:val="18"/>
                <w:szCs w:val="18"/>
              </w:rPr>
              <w:t>Scale</w:t>
            </w:r>
            <w:r w:rsidRPr="00357BF2">
              <w:rPr>
                <w:rFonts w:ascii="Tahoma" w:eastAsia="Arial Unicode MS" w:hAnsi="Tahoma" w:cs="Tahoma"/>
                <w:b/>
                <w:color w:val="333333"/>
                <w:sz w:val="18"/>
                <w:szCs w:val="18"/>
              </w:rPr>
              <w:t xml:space="preserve"> Scores</w:t>
            </w:r>
          </w:p>
        </w:tc>
      </w:tr>
      <w:tr w:rsidR="00CB3333" w:rsidRPr="00357BF2" w:rsidTr="005B2668">
        <w:trPr>
          <w:trHeight w:val="245"/>
        </w:trPr>
        <w:tc>
          <w:tcPr>
            <w:tcW w:w="6372" w:type="dxa"/>
            <w:vAlign w:val="bottom"/>
          </w:tcPr>
          <w:p w:rsidR="00CB3333" w:rsidRPr="00357BF2" w:rsidRDefault="00CB3333" w:rsidP="005B2668">
            <w:pPr>
              <w:autoSpaceDE w:val="0"/>
              <w:autoSpaceDN w:val="0"/>
              <w:adjustRightInd w:val="0"/>
              <w:rPr>
                <w:rFonts w:ascii="Tahoma" w:eastAsia="Arial Unicode MS" w:hAnsi="Tahoma" w:cs="Tahoma"/>
                <w:sz w:val="20"/>
                <w:szCs w:val="20"/>
              </w:rPr>
            </w:pPr>
            <w:r>
              <w:rPr>
                <w:rFonts w:ascii="Tahoma" w:eastAsia="Arial Unicode MS" w:hAnsi="Tahoma" w:cs="Tahoma"/>
                <w:noProof/>
                <w:sz w:val="20"/>
                <w:szCs w:val="20"/>
              </w:rPr>
              <w:t>Coding</w:t>
            </w:r>
          </w:p>
        </w:tc>
        <w:tc>
          <w:tcPr>
            <w:tcW w:w="2966" w:type="dxa"/>
            <w:vAlign w:val="bottom"/>
          </w:tcPr>
          <w:p w:rsidR="00CB3333" w:rsidRPr="00357BF2" w:rsidRDefault="00CB3333"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7</w:t>
            </w:r>
          </w:p>
        </w:tc>
      </w:tr>
      <w:tr w:rsidR="00CB3333" w:rsidRPr="00357BF2" w:rsidTr="005B2668">
        <w:trPr>
          <w:trHeight w:val="245"/>
        </w:trPr>
        <w:tc>
          <w:tcPr>
            <w:tcW w:w="6372" w:type="dxa"/>
            <w:vAlign w:val="bottom"/>
          </w:tcPr>
          <w:p w:rsidR="00CB3333" w:rsidRDefault="00B93D81" w:rsidP="00B93D81">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 xml:space="preserve">Symbol Search </w:t>
            </w:r>
          </w:p>
        </w:tc>
        <w:tc>
          <w:tcPr>
            <w:tcW w:w="2966" w:type="dxa"/>
            <w:vAlign w:val="bottom"/>
          </w:tcPr>
          <w:p w:rsidR="00CB3333" w:rsidRDefault="00B93D81" w:rsidP="005B2668">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8</w:t>
            </w:r>
          </w:p>
        </w:tc>
      </w:tr>
      <w:tr w:rsidR="00B93D81" w:rsidRPr="00357BF2" w:rsidTr="005B2668">
        <w:trPr>
          <w:trHeight w:val="245"/>
        </w:trPr>
        <w:tc>
          <w:tcPr>
            <w:tcW w:w="6372" w:type="dxa"/>
            <w:vAlign w:val="bottom"/>
          </w:tcPr>
          <w:p w:rsidR="00B93D81" w:rsidRDefault="00B93D81" w:rsidP="00B93D81">
            <w:pPr>
              <w:autoSpaceDE w:val="0"/>
              <w:autoSpaceDN w:val="0"/>
              <w:adjustRightInd w:val="0"/>
              <w:rPr>
                <w:rFonts w:ascii="Tahoma" w:eastAsia="Arial Unicode MS" w:hAnsi="Tahoma" w:cs="Tahoma"/>
                <w:noProof/>
                <w:sz w:val="20"/>
                <w:szCs w:val="20"/>
              </w:rPr>
            </w:pPr>
            <w:r>
              <w:rPr>
                <w:rFonts w:ascii="Tahoma" w:eastAsia="Arial Unicode MS" w:hAnsi="Tahoma" w:cs="Tahoma"/>
                <w:noProof/>
                <w:sz w:val="20"/>
                <w:szCs w:val="20"/>
              </w:rPr>
              <w:t>Cancellation</w:t>
            </w:r>
          </w:p>
        </w:tc>
        <w:tc>
          <w:tcPr>
            <w:tcW w:w="2966" w:type="dxa"/>
            <w:vAlign w:val="bottom"/>
          </w:tcPr>
          <w:p w:rsidR="00B93D81" w:rsidRDefault="00B93D81" w:rsidP="00B93D81">
            <w:pPr>
              <w:autoSpaceDE w:val="0"/>
              <w:autoSpaceDN w:val="0"/>
              <w:adjustRightInd w:val="0"/>
              <w:jc w:val="center"/>
              <w:rPr>
                <w:rFonts w:ascii="Tahoma" w:eastAsia="Arial Unicode MS" w:hAnsi="Tahoma" w:cs="Tahoma"/>
                <w:noProof/>
                <w:sz w:val="20"/>
                <w:szCs w:val="20"/>
              </w:rPr>
            </w:pPr>
            <w:r>
              <w:rPr>
                <w:rFonts w:ascii="Tahoma" w:eastAsia="Arial Unicode MS" w:hAnsi="Tahoma" w:cs="Tahoma"/>
                <w:noProof/>
                <w:sz w:val="20"/>
                <w:szCs w:val="20"/>
              </w:rPr>
              <w:t>1</w:t>
            </w:r>
          </w:p>
        </w:tc>
      </w:tr>
    </w:tbl>
    <w:p w:rsidR="00770975" w:rsidRDefault="00770975" w:rsidP="00770975">
      <w:pPr>
        <w:jc w:val="both"/>
      </w:pPr>
    </w:p>
    <w:tbl>
      <w:tblPr>
        <w:tblStyle w:val="TableGrid"/>
        <w:tblW w:w="11160" w:type="dxa"/>
        <w:jc w:val="center"/>
        <w:tblLayout w:type="fixed"/>
        <w:tblLook w:val="04A0" w:firstRow="1" w:lastRow="0" w:firstColumn="1" w:lastColumn="0" w:noHBand="0" w:noVBand="1"/>
      </w:tblPr>
      <w:tblGrid>
        <w:gridCol w:w="11160"/>
      </w:tblGrid>
      <w:tr w:rsidR="00C50CD9" w:rsidRPr="001A3C68" w:rsidTr="005B2668">
        <w:trPr>
          <w:trHeight w:val="350"/>
          <w:jc w:val="center"/>
        </w:trPr>
        <w:tc>
          <w:tcPr>
            <w:tcW w:w="11160" w:type="dxa"/>
            <w:tcBorders>
              <w:top w:val="nil"/>
              <w:left w:val="nil"/>
              <w:bottom w:val="nil"/>
              <w:right w:val="nil"/>
            </w:tcBorders>
            <w:shd w:val="clear" w:color="auto" w:fill="FFFFFF" w:themeFill="background1"/>
            <w:vAlign w:val="center"/>
          </w:tcPr>
          <w:p w:rsidR="00C50CD9" w:rsidRDefault="00C50CD9" w:rsidP="005B2668">
            <w:pPr>
              <w:pStyle w:val="BodyText2"/>
              <w:overflowPunct/>
              <w:autoSpaceDE/>
              <w:autoSpaceDN/>
              <w:adjustRightInd/>
              <w:textAlignment w:val="auto"/>
              <w:rPr>
                <w:sz w:val="20"/>
              </w:rPr>
            </w:pPr>
          </w:p>
          <w:p w:rsidR="00C50CD9" w:rsidRPr="006D53C2" w:rsidRDefault="00C50CD9" w:rsidP="006D53C2">
            <w:pPr>
              <w:jc w:val="both"/>
              <w:rPr>
                <w:sz w:val="22"/>
                <w:szCs w:val="22"/>
              </w:rPr>
            </w:pPr>
            <w:r w:rsidRPr="006D53C2">
              <w:rPr>
                <w:sz w:val="22"/>
                <w:szCs w:val="22"/>
              </w:rPr>
              <w:t xml:space="preserve">Alden’s composite index scores are within the Average range of intellectual ability. The differences between the index composite scores are real; however they are not statistically significant. A significant discrepancy was identified between subtests on the </w:t>
            </w:r>
            <w:r w:rsidRPr="006D53C2">
              <w:rPr>
                <w:i/>
                <w:sz w:val="22"/>
                <w:szCs w:val="22"/>
              </w:rPr>
              <w:t>Processing Speed Index</w:t>
            </w:r>
            <w:r w:rsidRPr="006D53C2">
              <w:rPr>
                <w:sz w:val="22"/>
                <w:szCs w:val="22"/>
              </w:rPr>
              <w:t xml:space="preserve">, which indicates that that measure is not a valid predictor of his skills for this index.  Alden’s </w:t>
            </w:r>
            <w:r w:rsidRPr="006D53C2">
              <w:rPr>
                <w:i/>
                <w:sz w:val="22"/>
                <w:szCs w:val="22"/>
              </w:rPr>
              <w:t xml:space="preserve">WISC-V Full Scale IQ (FSIQ) </w:t>
            </w:r>
            <w:r w:rsidRPr="006D53C2">
              <w:rPr>
                <w:sz w:val="22"/>
                <w:szCs w:val="22"/>
              </w:rPr>
              <w:t xml:space="preserve">is a valid interpretation of her/his intellectual ability when the range of his </w:t>
            </w:r>
            <w:r w:rsidRPr="006D53C2">
              <w:rPr>
                <w:i/>
                <w:sz w:val="22"/>
                <w:szCs w:val="22"/>
              </w:rPr>
              <w:t>FSIQ</w:t>
            </w:r>
            <w:r w:rsidRPr="006D53C2">
              <w:rPr>
                <w:sz w:val="22"/>
                <w:szCs w:val="22"/>
              </w:rPr>
              <w:t xml:space="preserve"> 82-93 is taken into consideration. His </w:t>
            </w:r>
            <w:r w:rsidRPr="006D53C2">
              <w:rPr>
                <w:i/>
                <w:sz w:val="22"/>
                <w:szCs w:val="22"/>
              </w:rPr>
              <w:t>FSIQ</w:t>
            </w:r>
            <w:r w:rsidRPr="006D53C2">
              <w:rPr>
                <w:sz w:val="22"/>
                <w:szCs w:val="22"/>
              </w:rPr>
              <w:t xml:space="preserve"> of 87 falls within the Average range of intellectual ability. This does not mean that Alden will not experience academic difficulties. This means that he has the potential to overcome difficulties if she/he is afforded the opportunity to utilize accom</w:t>
            </w:r>
            <w:r w:rsidR="006D53C2">
              <w:rPr>
                <w:sz w:val="22"/>
                <w:szCs w:val="22"/>
              </w:rPr>
              <w:t>modations in academic settings.</w:t>
            </w:r>
          </w:p>
        </w:tc>
      </w:tr>
    </w:tbl>
    <w:p w:rsidR="00B93D81" w:rsidRDefault="00B93D81" w:rsidP="00CB3333">
      <w:pPr>
        <w:jc w:val="both"/>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C50CD9" w:rsidRPr="001A3C68" w:rsidTr="005B2668">
        <w:trPr>
          <w:trHeight w:val="432"/>
          <w:jc w:val="center"/>
        </w:trPr>
        <w:tc>
          <w:tcPr>
            <w:tcW w:w="11160" w:type="dxa"/>
            <w:shd w:val="clear" w:color="auto" w:fill="000000" w:themeFill="text1"/>
            <w:vAlign w:val="center"/>
          </w:tcPr>
          <w:p w:rsidR="00C50CD9" w:rsidRPr="00D70612" w:rsidRDefault="00C50CD9" w:rsidP="005B2668">
            <w:pPr>
              <w:jc w:val="center"/>
              <w:rPr>
                <w:b/>
              </w:rPr>
            </w:pPr>
            <w:r>
              <w:rPr>
                <w:b/>
              </w:rPr>
              <w:t>ADAPTIVE BEHAVIOR</w:t>
            </w:r>
            <w:r w:rsidRPr="00D70612">
              <w:rPr>
                <w:b/>
              </w:rPr>
              <w:t xml:space="preserve"> </w:t>
            </w:r>
          </w:p>
        </w:tc>
      </w:tr>
      <w:tr w:rsidR="00C50CD9" w:rsidRPr="00C50CD9" w:rsidTr="00C50CD9">
        <w:trPr>
          <w:trHeight w:val="432"/>
          <w:jc w:val="center"/>
        </w:trPr>
        <w:tc>
          <w:tcPr>
            <w:tcW w:w="11160" w:type="dxa"/>
            <w:shd w:val="clear" w:color="auto" w:fill="auto"/>
            <w:vAlign w:val="center"/>
          </w:tcPr>
          <w:p w:rsidR="008D0A5C" w:rsidRPr="006D53C2" w:rsidRDefault="008D0A5C" w:rsidP="00C50CD9">
            <w:pPr>
              <w:widowControl w:val="0"/>
              <w:autoSpaceDE w:val="0"/>
              <w:autoSpaceDN w:val="0"/>
              <w:adjustRightInd w:val="0"/>
              <w:jc w:val="both"/>
              <w:rPr>
                <w:color w:val="000000"/>
                <w:sz w:val="22"/>
                <w:szCs w:val="22"/>
              </w:rPr>
            </w:pPr>
          </w:p>
          <w:p w:rsidR="00C50CD9" w:rsidRPr="006D53C2" w:rsidRDefault="00C50CD9" w:rsidP="00C50CD9">
            <w:pPr>
              <w:widowControl w:val="0"/>
              <w:autoSpaceDE w:val="0"/>
              <w:autoSpaceDN w:val="0"/>
              <w:adjustRightInd w:val="0"/>
              <w:jc w:val="both"/>
              <w:rPr>
                <w:sz w:val="22"/>
                <w:szCs w:val="22"/>
              </w:rPr>
            </w:pPr>
            <w:r w:rsidRPr="006D53C2">
              <w:rPr>
                <w:color w:val="000000"/>
                <w:sz w:val="22"/>
                <w:szCs w:val="22"/>
              </w:rPr>
              <w:t>Adaptive behavior is the effectiveness with which individuals meet the standards of personal independence and social responsibility expected of individuals of their age and cultural group. Adaptive behavior represents the interaction of personal, cognitive, social, and situational variables</w:t>
            </w:r>
            <w:r w:rsidRPr="006D53C2">
              <w:rPr>
                <w:sz w:val="22"/>
                <w:szCs w:val="22"/>
              </w:rPr>
              <w:t>.</w:t>
            </w:r>
          </w:p>
          <w:p w:rsidR="00C50CD9" w:rsidRPr="006D53C2" w:rsidRDefault="00C50CD9" w:rsidP="005B2668">
            <w:pPr>
              <w:jc w:val="center"/>
              <w:rPr>
                <w:b/>
                <w:color w:val="FFFFFF" w:themeColor="background1"/>
                <w:sz w:val="22"/>
                <w:szCs w:val="22"/>
              </w:rPr>
            </w:pPr>
          </w:p>
        </w:tc>
      </w:tr>
      <w:tr w:rsidR="00C50CD9" w:rsidRPr="00C50CD9" w:rsidTr="00C50CD9">
        <w:trPr>
          <w:trHeight w:val="432"/>
          <w:jc w:val="center"/>
        </w:trPr>
        <w:tc>
          <w:tcPr>
            <w:tcW w:w="11160" w:type="dxa"/>
            <w:shd w:val="clear" w:color="auto" w:fill="auto"/>
            <w:vAlign w:val="center"/>
          </w:tcPr>
          <w:p w:rsidR="00C50CD9" w:rsidRPr="006D53C2" w:rsidRDefault="00C50CD9" w:rsidP="00C50CD9">
            <w:pPr>
              <w:jc w:val="both"/>
              <w:rPr>
                <w:sz w:val="22"/>
                <w:szCs w:val="22"/>
              </w:rPr>
            </w:pPr>
            <w:r w:rsidRPr="006D53C2">
              <w:rPr>
                <w:sz w:val="22"/>
                <w:szCs w:val="22"/>
              </w:rPr>
              <w:t xml:space="preserve">Alden’s adaptive behavior was assessed using informal measures (i.e.: student information and observation of behavior during the individual evaluation, and parent information).  Based on this data, </w:t>
            </w:r>
            <w:r w:rsidR="002525DC" w:rsidRPr="006D53C2">
              <w:rPr>
                <w:sz w:val="22"/>
                <w:szCs w:val="22"/>
              </w:rPr>
              <w:t>Alden</w:t>
            </w:r>
            <w:r w:rsidRPr="006D53C2">
              <w:rPr>
                <w:sz w:val="22"/>
                <w:szCs w:val="22"/>
              </w:rPr>
              <w:t xml:space="preserve">’s adaptive behavior appears to be within the Average range and consistent with her/his current intellectual functioning.                                      </w:t>
            </w:r>
          </w:p>
        </w:tc>
      </w:tr>
    </w:tbl>
    <w:p w:rsidR="00C50CD9" w:rsidRPr="00C50CD9" w:rsidRDefault="00C50CD9" w:rsidP="00CB3333">
      <w:pPr>
        <w:jc w:val="both"/>
        <w:rPr>
          <w:color w:val="FFFFFF" w:themeColor="background1"/>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C50CD9" w:rsidRPr="001A3C68" w:rsidTr="005B2668">
        <w:trPr>
          <w:trHeight w:val="432"/>
          <w:jc w:val="center"/>
        </w:trPr>
        <w:tc>
          <w:tcPr>
            <w:tcW w:w="11160" w:type="dxa"/>
            <w:shd w:val="clear" w:color="auto" w:fill="000000" w:themeFill="text1"/>
            <w:vAlign w:val="center"/>
          </w:tcPr>
          <w:p w:rsidR="00C50CD9" w:rsidRPr="00D70612" w:rsidRDefault="00C50CD9" w:rsidP="005B2668">
            <w:pPr>
              <w:jc w:val="center"/>
              <w:rPr>
                <w:b/>
              </w:rPr>
            </w:pPr>
            <w:r>
              <w:rPr>
                <w:b/>
              </w:rPr>
              <w:t>ACADEMIC/DEVELOPMENTAL PREFORMANCE</w:t>
            </w:r>
            <w:r w:rsidRPr="00D70612">
              <w:rPr>
                <w:b/>
              </w:rPr>
              <w:t xml:space="preserve"> </w:t>
            </w:r>
          </w:p>
        </w:tc>
      </w:tr>
      <w:tr w:rsidR="00C50CD9" w:rsidRPr="001A3C68" w:rsidTr="00C50CD9">
        <w:trPr>
          <w:trHeight w:val="432"/>
          <w:jc w:val="center"/>
        </w:trPr>
        <w:tc>
          <w:tcPr>
            <w:tcW w:w="11160" w:type="dxa"/>
            <w:shd w:val="clear" w:color="auto" w:fill="auto"/>
            <w:vAlign w:val="center"/>
          </w:tcPr>
          <w:p w:rsidR="008D0A5C" w:rsidRDefault="008D0A5C" w:rsidP="00C50CD9">
            <w:pPr>
              <w:pStyle w:val="BodyText2"/>
              <w:tabs>
                <w:tab w:val="left" w:pos="4320"/>
              </w:tabs>
              <w:overflowPunct/>
              <w:autoSpaceDE/>
              <w:autoSpaceDN/>
              <w:adjustRightInd/>
              <w:textAlignment w:val="auto"/>
              <w:rPr>
                <w:sz w:val="24"/>
                <w:szCs w:val="24"/>
              </w:rPr>
            </w:pPr>
          </w:p>
          <w:p w:rsidR="00C50CD9" w:rsidRDefault="00AE554A" w:rsidP="00C50CD9">
            <w:pPr>
              <w:pStyle w:val="BodyText2"/>
              <w:tabs>
                <w:tab w:val="left" w:pos="4320"/>
              </w:tabs>
              <w:overflowPunct/>
              <w:autoSpaceDE/>
              <w:autoSpaceDN/>
              <w:adjustRightInd/>
              <w:textAlignment w:val="auto"/>
              <w:rPr>
                <w:sz w:val="24"/>
                <w:szCs w:val="24"/>
              </w:rPr>
            </w:pPr>
            <w:r>
              <w:rPr>
                <w:sz w:val="24"/>
                <w:szCs w:val="24"/>
              </w:rPr>
              <w:t>Information regarding Alden</w:t>
            </w:r>
            <w:r w:rsidR="00C50CD9" w:rsidRPr="00396072">
              <w:rPr>
                <w:sz w:val="24"/>
                <w:szCs w:val="24"/>
              </w:rPr>
              <w:t>’s level of academic and/or developmental performance may be gat</w:t>
            </w:r>
            <w:r w:rsidR="00C50CD9">
              <w:rPr>
                <w:sz w:val="24"/>
                <w:szCs w:val="24"/>
              </w:rPr>
              <w:t>her</w:t>
            </w:r>
            <w:r w:rsidR="00C50CD9" w:rsidRPr="00396072">
              <w:rPr>
                <w:sz w:val="24"/>
                <w:szCs w:val="24"/>
              </w:rPr>
              <w:t xml:space="preserve">ed through data from, but not limited to report cards, state developed assessments, district assessments, </w:t>
            </w:r>
            <w:r w:rsidR="00C50CD9">
              <w:rPr>
                <w:sz w:val="24"/>
                <w:szCs w:val="24"/>
              </w:rPr>
              <w:t xml:space="preserve">his </w:t>
            </w:r>
            <w:r w:rsidR="00C50CD9" w:rsidRPr="00396072">
              <w:rPr>
                <w:sz w:val="24"/>
                <w:szCs w:val="24"/>
              </w:rPr>
              <w:t>teac</w:t>
            </w:r>
            <w:r w:rsidR="00C50CD9">
              <w:rPr>
                <w:sz w:val="24"/>
                <w:szCs w:val="24"/>
              </w:rPr>
              <w:t xml:space="preserve">her </w:t>
            </w:r>
            <w:r w:rsidR="00C50CD9" w:rsidRPr="00396072">
              <w:rPr>
                <w:sz w:val="24"/>
                <w:szCs w:val="24"/>
              </w:rPr>
              <w:t xml:space="preserve">reports, </w:t>
            </w:r>
            <w:r w:rsidR="00C50CD9">
              <w:rPr>
                <w:sz w:val="24"/>
                <w:szCs w:val="24"/>
              </w:rPr>
              <w:t xml:space="preserve">information obtained from parents, </w:t>
            </w:r>
            <w:r w:rsidR="00C50CD9" w:rsidRPr="00396072">
              <w:rPr>
                <w:sz w:val="24"/>
                <w:szCs w:val="24"/>
              </w:rPr>
              <w:t>observations, and the administration of standardized achievement tests. The collection of educational performance da</w:t>
            </w:r>
            <w:r w:rsidR="00C50CD9">
              <w:rPr>
                <w:sz w:val="24"/>
                <w:szCs w:val="24"/>
              </w:rPr>
              <w:t>ta is used to assess Alden</w:t>
            </w:r>
            <w:r w:rsidR="00C50CD9" w:rsidRPr="00396072">
              <w:rPr>
                <w:sz w:val="24"/>
                <w:szCs w:val="24"/>
              </w:rPr>
              <w:t>’s level of acquired knowledge</w:t>
            </w:r>
            <w:r w:rsidR="00C50CD9">
              <w:rPr>
                <w:sz w:val="24"/>
                <w:szCs w:val="24"/>
              </w:rPr>
              <w:t>.</w:t>
            </w:r>
          </w:p>
          <w:p w:rsidR="00C50CD9" w:rsidRDefault="00C50CD9" w:rsidP="00C50CD9">
            <w:pPr>
              <w:pStyle w:val="BodyText2"/>
              <w:tabs>
                <w:tab w:val="left" w:pos="4320"/>
              </w:tabs>
              <w:overflowPunct/>
              <w:autoSpaceDE/>
              <w:autoSpaceDN/>
              <w:adjustRightInd/>
              <w:textAlignment w:val="auto"/>
              <w:rPr>
                <w:sz w:val="24"/>
                <w:szCs w:val="24"/>
              </w:rPr>
            </w:pPr>
          </w:p>
          <w:p w:rsidR="006D53C2" w:rsidRDefault="006D53C2" w:rsidP="00C50CD9">
            <w:pPr>
              <w:pStyle w:val="BodyText2"/>
              <w:tabs>
                <w:tab w:val="left" w:pos="4320"/>
              </w:tabs>
              <w:overflowPunct/>
              <w:autoSpaceDE/>
              <w:autoSpaceDN/>
              <w:adjustRightInd/>
              <w:textAlignment w:val="auto"/>
              <w:rPr>
                <w:sz w:val="24"/>
                <w:szCs w:val="24"/>
              </w:rPr>
            </w:pPr>
          </w:p>
          <w:p w:rsidR="006D53C2" w:rsidRDefault="006D53C2" w:rsidP="00C50CD9">
            <w:pPr>
              <w:pStyle w:val="BodyText2"/>
              <w:tabs>
                <w:tab w:val="left" w:pos="4320"/>
              </w:tabs>
              <w:overflowPunct/>
              <w:autoSpaceDE/>
              <w:autoSpaceDN/>
              <w:adjustRightInd/>
              <w:textAlignment w:val="auto"/>
              <w:rPr>
                <w:sz w:val="24"/>
                <w:szCs w:val="24"/>
              </w:rPr>
            </w:pPr>
          </w:p>
          <w:p w:rsidR="006D53C2" w:rsidRDefault="006D53C2" w:rsidP="00C50CD9">
            <w:pPr>
              <w:pStyle w:val="BodyText2"/>
              <w:tabs>
                <w:tab w:val="left" w:pos="4320"/>
              </w:tabs>
              <w:overflowPunct/>
              <w:autoSpaceDE/>
              <w:autoSpaceDN/>
              <w:adjustRightInd/>
              <w:textAlignment w:val="auto"/>
              <w:rPr>
                <w:sz w:val="24"/>
                <w:szCs w:val="24"/>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2525DC" w:rsidRPr="001A3C68" w:rsidTr="00AE554A">
              <w:trPr>
                <w:trHeight w:val="450"/>
                <w:jc w:val="center"/>
              </w:trPr>
              <w:tc>
                <w:tcPr>
                  <w:tcW w:w="11160" w:type="dxa"/>
                  <w:shd w:val="clear" w:color="auto" w:fill="000000" w:themeFill="text1"/>
                  <w:vAlign w:val="center"/>
                </w:tcPr>
                <w:p w:rsidR="002525DC" w:rsidRPr="00D70612" w:rsidRDefault="002525DC" w:rsidP="00AE554A">
                  <w:pPr>
                    <w:pStyle w:val="BodyText2"/>
                    <w:tabs>
                      <w:tab w:val="left" w:pos="4320"/>
                    </w:tabs>
                    <w:overflowPunct/>
                    <w:autoSpaceDE/>
                    <w:autoSpaceDN/>
                    <w:adjustRightInd/>
                    <w:jc w:val="center"/>
                    <w:textAlignment w:val="auto"/>
                    <w:rPr>
                      <w:b/>
                    </w:rPr>
                  </w:pPr>
                  <w:r>
                    <w:rPr>
                      <w:b/>
                      <w:i/>
                      <w:sz w:val="24"/>
                      <w:szCs w:val="24"/>
                    </w:rPr>
                    <w:lastRenderedPageBreak/>
                    <w:t xml:space="preserve">       </w:t>
                  </w:r>
                  <w:r w:rsidRPr="002525DC">
                    <w:rPr>
                      <w:b/>
                      <w:sz w:val="24"/>
                      <w:szCs w:val="24"/>
                    </w:rPr>
                    <w:t>INFORMAL AND SCHOOL BASED ACADEMIC TESTING</w:t>
                  </w:r>
                </w:p>
              </w:tc>
            </w:tr>
            <w:tr w:rsidR="002525DC" w:rsidRPr="001A3C68" w:rsidTr="00AC3F70">
              <w:trPr>
                <w:trHeight w:val="432"/>
                <w:jc w:val="center"/>
              </w:trPr>
              <w:tc>
                <w:tcPr>
                  <w:tcW w:w="11160" w:type="dxa"/>
                  <w:shd w:val="clear" w:color="auto" w:fill="auto"/>
                  <w:vAlign w:val="center"/>
                </w:tcPr>
                <w:p w:rsidR="002525DC" w:rsidRDefault="002525DC" w:rsidP="002525DC">
                  <w:pPr>
                    <w:pStyle w:val="BodyText2"/>
                    <w:tabs>
                      <w:tab w:val="left" w:pos="4320"/>
                    </w:tabs>
                    <w:overflowPunct/>
                    <w:autoSpaceDE/>
                    <w:autoSpaceDN/>
                    <w:adjustRightInd/>
                    <w:textAlignment w:val="auto"/>
                    <w:rPr>
                      <w:sz w:val="24"/>
                      <w:szCs w:val="24"/>
                    </w:rPr>
                  </w:pPr>
                </w:p>
                <w:p w:rsidR="002525DC" w:rsidRPr="006D53C2" w:rsidRDefault="002525DC" w:rsidP="002525DC">
                  <w:pPr>
                    <w:jc w:val="both"/>
                    <w:rPr>
                      <w:sz w:val="22"/>
                      <w:szCs w:val="22"/>
                    </w:rPr>
                  </w:pPr>
                  <w:r w:rsidRPr="006D53C2">
                    <w:rPr>
                      <w:sz w:val="22"/>
                      <w:szCs w:val="22"/>
                    </w:rPr>
                    <w:t xml:space="preserve">During the 2014-15 school year Alden earned credits for the courses and is eligible to be classified as a </w:t>
                  </w:r>
                  <w:r w:rsidR="00AE554A" w:rsidRPr="006D53C2">
                    <w:rPr>
                      <w:sz w:val="22"/>
                      <w:szCs w:val="22"/>
                    </w:rPr>
                    <w:t>fift</w:t>
                  </w:r>
                  <w:r w:rsidRPr="006D53C2">
                    <w:rPr>
                      <w:sz w:val="22"/>
                      <w:szCs w:val="22"/>
                    </w:rPr>
                    <w:t xml:space="preserve">h grade student for the 2015-16 school year. </w:t>
                  </w:r>
                </w:p>
                <w:p w:rsidR="002525DC" w:rsidRPr="006D53C2" w:rsidRDefault="002525DC" w:rsidP="002525DC">
                  <w:pPr>
                    <w:jc w:val="both"/>
                    <w:rPr>
                      <w:sz w:val="22"/>
                      <w:szCs w:val="22"/>
                    </w:rPr>
                  </w:pPr>
                </w:p>
                <w:p w:rsidR="002525DC" w:rsidRPr="006D53C2" w:rsidRDefault="00AE554A" w:rsidP="002525DC">
                  <w:pPr>
                    <w:pStyle w:val="Normal1"/>
                    <w:rPr>
                      <w:color w:val="auto"/>
                      <w:sz w:val="22"/>
                      <w:szCs w:val="22"/>
                    </w:rPr>
                  </w:pPr>
                  <w:r w:rsidRPr="006D53C2">
                    <w:rPr>
                      <w:sz w:val="22"/>
                      <w:szCs w:val="22"/>
                    </w:rPr>
                    <w:t>He</w:t>
                  </w:r>
                  <w:r w:rsidR="002525DC" w:rsidRPr="006D53C2">
                    <w:rPr>
                      <w:sz w:val="22"/>
                      <w:szCs w:val="22"/>
                    </w:rPr>
                    <w:t xml:space="preserve"> was required to pass the state administered standardized STAAR examinations in math, reading,</w:t>
                  </w:r>
                  <w:r w:rsidRPr="006D53C2">
                    <w:rPr>
                      <w:sz w:val="22"/>
                      <w:szCs w:val="22"/>
                    </w:rPr>
                    <w:t xml:space="preserve"> science, and social studies. H</w:t>
                  </w:r>
                  <w:r w:rsidR="002525DC" w:rsidRPr="006D53C2">
                    <w:rPr>
                      <w:sz w:val="22"/>
                      <w:szCs w:val="22"/>
                    </w:rPr>
                    <w:t>e passed all assessed areas within the STAAR examination.</w:t>
                  </w:r>
                </w:p>
                <w:p w:rsidR="002525DC" w:rsidRPr="006D53C2" w:rsidRDefault="002525DC" w:rsidP="002525DC">
                  <w:pPr>
                    <w:pStyle w:val="BodyText2"/>
                    <w:tabs>
                      <w:tab w:val="left" w:pos="4320"/>
                    </w:tabs>
                    <w:overflowPunct/>
                    <w:autoSpaceDE/>
                    <w:autoSpaceDN/>
                    <w:adjustRightInd/>
                    <w:textAlignment w:val="auto"/>
                    <w:rPr>
                      <w:szCs w:val="22"/>
                    </w:rPr>
                  </w:pPr>
                </w:p>
                <w:p w:rsidR="002525DC" w:rsidRPr="00D70612" w:rsidRDefault="002525DC" w:rsidP="002525DC">
                  <w:pPr>
                    <w:pStyle w:val="BodyText2"/>
                    <w:tabs>
                      <w:tab w:val="left" w:pos="4320"/>
                    </w:tabs>
                    <w:overflowPunct/>
                    <w:autoSpaceDE/>
                    <w:autoSpaceDN/>
                    <w:adjustRightInd/>
                    <w:textAlignment w:val="auto"/>
                    <w:rPr>
                      <w:b/>
                    </w:rPr>
                  </w:pPr>
                  <w:r>
                    <w:rPr>
                      <w:b/>
                      <w:i/>
                      <w:sz w:val="24"/>
                      <w:szCs w:val="24"/>
                    </w:rPr>
                    <w:t xml:space="preserve">       </w:t>
                  </w:r>
                </w:p>
              </w:tc>
            </w:tr>
          </w:tbl>
          <w:p w:rsidR="00C50CD9" w:rsidRPr="00D70612" w:rsidRDefault="00C50CD9" w:rsidP="002525DC">
            <w:pPr>
              <w:pStyle w:val="BodyText2"/>
              <w:tabs>
                <w:tab w:val="left" w:pos="4320"/>
              </w:tabs>
              <w:overflowPunct/>
              <w:autoSpaceDE/>
              <w:autoSpaceDN/>
              <w:adjustRightInd/>
              <w:textAlignment w:val="auto"/>
              <w:rPr>
                <w:b/>
              </w:rPr>
            </w:pPr>
          </w:p>
        </w:tc>
      </w:tr>
    </w:tbl>
    <w:p w:rsidR="00C66F28" w:rsidRPr="006D53C2" w:rsidRDefault="00C66F28" w:rsidP="00C66F28">
      <w:pPr>
        <w:jc w:val="both"/>
        <w:rPr>
          <w:b/>
          <w:sz w:val="22"/>
          <w:szCs w:val="22"/>
        </w:rPr>
      </w:pPr>
      <w:r w:rsidRPr="006D53C2">
        <w:rPr>
          <w:b/>
          <w:sz w:val="22"/>
          <w:szCs w:val="22"/>
        </w:rPr>
        <w:lastRenderedPageBreak/>
        <w:t>Sources of Previous Academic Data</w:t>
      </w:r>
    </w:p>
    <w:p w:rsidR="00C66F28" w:rsidRPr="006D53C2" w:rsidRDefault="00C66F28" w:rsidP="00FA21BD">
      <w:pPr>
        <w:pStyle w:val="BodyText2"/>
        <w:tabs>
          <w:tab w:val="left" w:pos="4320"/>
        </w:tabs>
        <w:overflowPunct/>
        <w:autoSpaceDE/>
        <w:autoSpaceDN/>
        <w:adjustRightInd/>
        <w:textAlignment w:val="auto"/>
        <w:rPr>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300"/>
        <w:gridCol w:w="2340"/>
      </w:tblGrid>
      <w:tr w:rsidR="00C66F28" w:rsidRPr="006D53C2" w:rsidTr="008D0A5C">
        <w:tc>
          <w:tcPr>
            <w:tcW w:w="6300" w:type="dxa"/>
            <w:tcBorders>
              <w:bottom w:val="single" w:sz="4" w:space="0" w:color="auto"/>
            </w:tcBorders>
          </w:tcPr>
          <w:p w:rsidR="00C66F28" w:rsidRPr="006D53C2" w:rsidRDefault="00C66F28" w:rsidP="003C41E8">
            <w:pPr>
              <w:rPr>
                <w:b/>
                <w:sz w:val="22"/>
                <w:szCs w:val="22"/>
              </w:rPr>
            </w:pPr>
            <w:r w:rsidRPr="006D53C2">
              <w:rPr>
                <w:b/>
                <w:sz w:val="22"/>
                <w:szCs w:val="22"/>
              </w:rPr>
              <w:t>Tests</w:t>
            </w:r>
          </w:p>
        </w:tc>
        <w:tc>
          <w:tcPr>
            <w:tcW w:w="2340" w:type="dxa"/>
            <w:tcBorders>
              <w:bottom w:val="single" w:sz="4" w:space="0" w:color="auto"/>
            </w:tcBorders>
          </w:tcPr>
          <w:p w:rsidR="00C66F28" w:rsidRPr="006D53C2" w:rsidRDefault="00C66F28" w:rsidP="003C41E8">
            <w:pPr>
              <w:rPr>
                <w:b/>
                <w:sz w:val="22"/>
                <w:szCs w:val="22"/>
              </w:rPr>
            </w:pPr>
            <w:r w:rsidRPr="006D53C2">
              <w:rPr>
                <w:b/>
                <w:sz w:val="22"/>
                <w:szCs w:val="22"/>
              </w:rPr>
              <w:t>Dates</w:t>
            </w:r>
          </w:p>
          <w:p w:rsidR="00C66F28" w:rsidRPr="006D53C2" w:rsidRDefault="00C66F28" w:rsidP="003C41E8">
            <w:pPr>
              <w:rPr>
                <w:b/>
                <w:sz w:val="22"/>
                <w:szCs w:val="22"/>
              </w:rPr>
            </w:pPr>
          </w:p>
        </w:tc>
      </w:tr>
      <w:tr w:rsidR="00C66F28" w:rsidRPr="006D53C2" w:rsidTr="008D0A5C">
        <w:tc>
          <w:tcPr>
            <w:tcW w:w="6300" w:type="dxa"/>
            <w:tcBorders>
              <w:bottom w:val="nil"/>
            </w:tcBorders>
          </w:tcPr>
          <w:p w:rsidR="00C66F28" w:rsidRPr="006D53C2" w:rsidRDefault="00C66F28" w:rsidP="003C41E8">
            <w:pPr>
              <w:rPr>
                <w:sz w:val="22"/>
                <w:szCs w:val="22"/>
              </w:rPr>
            </w:pPr>
            <w:r w:rsidRPr="006D53C2">
              <w:rPr>
                <w:sz w:val="22"/>
                <w:szCs w:val="22"/>
              </w:rPr>
              <w:t>Texas Assessment of Knowledge and Skills (TAKS)</w:t>
            </w:r>
          </w:p>
        </w:tc>
        <w:tc>
          <w:tcPr>
            <w:tcW w:w="2340" w:type="dxa"/>
            <w:tcBorders>
              <w:bottom w:val="nil"/>
            </w:tcBorders>
          </w:tcPr>
          <w:p w:rsidR="00C66F28" w:rsidRPr="006D53C2" w:rsidRDefault="00C66F28" w:rsidP="008D0A5C">
            <w:pPr>
              <w:rPr>
                <w:sz w:val="22"/>
                <w:szCs w:val="22"/>
              </w:rPr>
            </w:pPr>
            <w:r w:rsidRPr="006D53C2">
              <w:rPr>
                <w:sz w:val="22"/>
                <w:szCs w:val="22"/>
              </w:rPr>
              <w:t>April 201</w:t>
            </w:r>
            <w:r w:rsidR="008D0A5C" w:rsidRPr="006D53C2">
              <w:rPr>
                <w:sz w:val="22"/>
                <w:szCs w:val="22"/>
              </w:rPr>
              <w:t>5</w:t>
            </w:r>
          </w:p>
        </w:tc>
      </w:tr>
      <w:tr w:rsidR="00C66F28" w:rsidRPr="006D53C2" w:rsidTr="008D0A5C">
        <w:tc>
          <w:tcPr>
            <w:tcW w:w="6300" w:type="dxa"/>
            <w:tcBorders>
              <w:top w:val="nil"/>
              <w:bottom w:val="nil"/>
            </w:tcBorders>
          </w:tcPr>
          <w:p w:rsidR="00C66F28" w:rsidRPr="006D53C2" w:rsidRDefault="00C66F28" w:rsidP="003C41E8">
            <w:pPr>
              <w:jc w:val="both"/>
              <w:rPr>
                <w:sz w:val="22"/>
                <w:szCs w:val="22"/>
              </w:rPr>
            </w:pPr>
          </w:p>
        </w:tc>
        <w:tc>
          <w:tcPr>
            <w:tcW w:w="2340" w:type="dxa"/>
            <w:tcBorders>
              <w:top w:val="nil"/>
              <w:bottom w:val="nil"/>
            </w:tcBorders>
          </w:tcPr>
          <w:p w:rsidR="00C66F28" w:rsidRPr="006D53C2" w:rsidRDefault="00C66F28" w:rsidP="003C41E8">
            <w:pPr>
              <w:rPr>
                <w:sz w:val="22"/>
                <w:szCs w:val="22"/>
              </w:rPr>
            </w:pPr>
          </w:p>
        </w:tc>
      </w:tr>
      <w:tr w:rsidR="00C66F28" w:rsidRPr="006D53C2" w:rsidTr="008D0A5C">
        <w:tc>
          <w:tcPr>
            <w:tcW w:w="6300" w:type="dxa"/>
            <w:tcBorders>
              <w:top w:val="nil"/>
              <w:bottom w:val="nil"/>
            </w:tcBorders>
          </w:tcPr>
          <w:p w:rsidR="00C66F28" w:rsidRPr="006D53C2" w:rsidRDefault="00C66F28" w:rsidP="003C41E8">
            <w:pPr>
              <w:jc w:val="both"/>
              <w:rPr>
                <w:sz w:val="22"/>
                <w:szCs w:val="22"/>
              </w:rPr>
            </w:pPr>
            <w:r w:rsidRPr="006D53C2">
              <w:rPr>
                <w:sz w:val="22"/>
                <w:szCs w:val="22"/>
              </w:rPr>
              <w:t>Texas Assessment of Knowledge and Skills (TAKS)</w:t>
            </w:r>
          </w:p>
        </w:tc>
        <w:tc>
          <w:tcPr>
            <w:tcW w:w="2340" w:type="dxa"/>
            <w:tcBorders>
              <w:top w:val="nil"/>
              <w:bottom w:val="nil"/>
            </w:tcBorders>
          </w:tcPr>
          <w:p w:rsidR="00C66F28" w:rsidRPr="006D53C2" w:rsidRDefault="008D0A5C" w:rsidP="003C41E8">
            <w:pPr>
              <w:rPr>
                <w:sz w:val="22"/>
                <w:szCs w:val="22"/>
              </w:rPr>
            </w:pPr>
            <w:r w:rsidRPr="006D53C2">
              <w:rPr>
                <w:sz w:val="22"/>
                <w:szCs w:val="22"/>
              </w:rPr>
              <w:t>April 2014</w:t>
            </w:r>
          </w:p>
          <w:p w:rsidR="00C66F28" w:rsidRPr="006D53C2" w:rsidRDefault="00C66F28" w:rsidP="003C41E8">
            <w:pPr>
              <w:rPr>
                <w:sz w:val="22"/>
                <w:szCs w:val="22"/>
              </w:rPr>
            </w:pPr>
          </w:p>
        </w:tc>
      </w:tr>
      <w:tr w:rsidR="00C66F28" w:rsidRPr="006D53C2" w:rsidTr="008D0A5C">
        <w:tc>
          <w:tcPr>
            <w:tcW w:w="6300" w:type="dxa"/>
            <w:tcBorders>
              <w:top w:val="nil"/>
              <w:bottom w:val="nil"/>
            </w:tcBorders>
          </w:tcPr>
          <w:p w:rsidR="00C66F28" w:rsidRPr="006D53C2" w:rsidRDefault="00C66F28" w:rsidP="003C41E8">
            <w:pPr>
              <w:jc w:val="both"/>
              <w:rPr>
                <w:sz w:val="22"/>
                <w:szCs w:val="22"/>
              </w:rPr>
            </w:pPr>
            <w:r w:rsidRPr="006D53C2">
              <w:rPr>
                <w:sz w:val="22"/>
                <w:szCs w:val="22"/>
              </w:rPr>
              <w:t>Iowa Tests of Basic Skills (ITBS)</w:t>
            </w:r>
          </w:p>
        </w:tc>
        <w:tc>
          <w:tcPr>
            <w:tcW w:w="2340" w:type="dxa"/>
            <w:tcBorders>
              <w:top w:val="nil"/>
              <w:bottom w:val="nil"/>
            </w:tcBorders>
          </w:tcPr>
          <w:p w:rsidR="00C66F28" w:rsidRPr="006D53C2" w:rsidRDefault="008D0A5C" w:rsidP="003C41E8">
            <w:pPr>
              <w:rPr>
                <w:sz w:val="22"/>
                <w:szCs w:val="22"/>
              </w:rPr>
            </w:pPr>
            <w:r w:rsidRPr="006D53C2">
              <w:rPr>
                <w:sz w:val="22"/>
                <w:szCs w:val="22"/>
              </w:rPr>
              <w:t>May 2015</w:t>
            </w:r>
          </w:p>
          <w:p w:rsidR="00C66F28" w:rsidRPr="006D53C2" w:rsidRDefault="00C66F28" w:rsidP="003C41E8">
            <w:pPr>
              <w:rPr>
                <w:sz w:val="22"/>
                <w:szCs w:val="22"/>
              </w:rPr>
            </w:pPr>
          </w:p>
        </w:tc>
      </w:tr>
    </w:tbl>
    <w:p w:rsidR="00C66F28" w:rsidRPr="00396072" w:rsidRDefault="00C66F28" w:rsidP="00FA21BD">
      <w:pPr>
        <w:pStyle w:val="BodyText2"/>
        <w:tabs>
          <w:tab w:val="left" w:pos="4320"/>
        </w:tabs>
        <w:overflowPunct/>
        <w:autoSpaceDE/>
        <w:autoSpaceDN/>
        <w:adjustRightInd/>
        <w:textAlignment w:val="auto"/>
        <w:rPr>
          <w:sz w:val="24"/>
          <w:szCs w:val="24"/>
        </w:rPr>
      </w:pPr>
    </w:p>
    <w:p w:rsidR="002525DC" w:rsidRDefault="002525DC" w:rsidP="00FA21BD">
      <w:pPr>
        <w:autoSpaceDE w:val="0"/>
        <w:autoSpaceDN w:val="0"/>
        <w:adjustRightInd w:val="0"/>
        <w:jc w:val="both"/>
        <w:rPr>
          <w:b/>
          <w:i/>
          <w:color w:val="000000"/>
        </w:rPr>
      </w:pP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AE554A" w:rsidRPr="00AE554A" w:rsidTr="00A103DA">
        <w:trPr>
          <w:trHeight w:val="432"/>
          <w:jc w:val="center"/>
        </w:trPr>
        <w:tc>
          <w:tcPr>
            <w:tcW w:w="11376" w:type="dxa"/>
            <w:shd w:val="clear" w:color="auto" w:fill="000000" w:themeFill="text1"/>
            <w:vAlign w:val="center"/>
          </w:tcPr>
          <w:p w:rsidR="002525DC" w:rsidRPr="00AE554A" w:rsidRDefault="00AE554A" w:rsidP="00AE554A">
            <w:pPr>
              <w:autoSpaceDE w:val="0"/>
              <w:autoSpaceDN w:val="0"/>
              <w:adjustRightInd w:val="0"/>
              <w:jc w:val="center"/>
              <w:rPr>
                <w:b/>
                <w:color w:val="FFFFFF" w:themeColor="background1"/>
              </w:rPr>
            </w:pPr>
            <w:r w:rsidRPr="00AE554A">
              <w:rPr>
                <w:b/>
                <w:color w:val="FFFFFF" w:themeColor="background1"/>
              </w:rPr>
              <w:t>WECHSLER INDIVIDUAL ACHIEVEMENT TEST-THIRD EDITION (WIAT-III)</w:t>
            </w:r>
          </w:p>
        </w:tc>
      </w:tr>
      <w:tr w:rsidR="002525DC" w:rsidRPr="00D70612" w:rsidTr="00A103DA">
        <w:trPr>
          <w:trHeight w:val="432"/>
          <w:jc w:val="center"/>
        </w:trPr>
        <w:tc>
          <w:tcPr>
            <w:tcW w:w="11376" w:type="dxa"/>
            <w:shd w:val="clear" w:color="auto" w:fill="auto"/>
            <w:vAlign w:val="center"/>
          </w:tcPr>
          <w:p w:rsidR="002525DC" w:rsidRDefault="002525DC" w:rsidP="00AC3F70">
            <w:pPr>
              <w:pStyle w:val="BodyText2"/>
              <w:tabs>
                <w:tab w:val="left" w:pos="4320"/>
              </w:tabs>
              <w:overflowPunct/>
              <w:autoSpaceDE/>
              <w:autoSpaceDN/>
              <w:adjustRightInd/>
              <w:textAlignment w:val="auto"/>
              <w:rPr>
                <w:sz w:val="24"/>
                <w:szCs w:val="24"/>
              </w:rPr>
            </w:pPr>
          </w:p>
          <w:p w:rsidR="00AE554A" w:rsidRPr="006D53C2" w:rsidRDefault="00AE554A" w:rsidP="00AE554A">
            <w:pPr>
              <w:jc w:val="both"/>
              <w:rPr>
                <w:sz w:val="22"/>
                <w:szCs w:val="22"/>
              </w:rPr>
            </w:pPr>
            <w:r w:rsidRPr="006D53C2">
              <w:rPr>
                <w:color w:val="000000"/>
                <w:sz w:val="22"/>
                <w:szCs w:val="22"/>
              </w:rPr>
              <w:t xml:space="preserve">The </w:t>
            </w:r>
            <w:r w:rsidRPr="006D53C2">
              <w:rPr>
                <w:bCs/>
                <w:i/>
                <w:iCs/>
                <w:color w:val="000000"/>
                <w:sz w:val="22"/>
                <w:szCs w:val="22"/>
              </w:rPr>
              <w:t xml:space="preserve">Wechsler Individual Achievement Test-Third Edition </w:t>
            </w:r>
            <w:r w:rsidRPr="006D53C2">
              <w:rPr>
                <w:bCs/>
                <w:iCs/>
                <w:color w:val="000000"/>
                <w:sz w:val="22"/>
                <w:szCs w:val="22"/>
              </w:rPr>
              <w:t>(</w:t>
            </w:r>
            <w:r w:rsidRPr="006D53C2">
              <w:rPr>
                <w:bCs/>
                <w:i/>
                <w:iCs/>
                <w:color w:val="000000"/>
                <w:sz w:val="22"/>
                <w:szCs w:val="22"/>
              </w:rPr>
              <w:t>WIAT-III</w:t>
            </w:r>
            <w:r w:rsidRPr="006D53C2">
              <w:rPr>
                <w:bCs/>
                <w:iCs/>
                <w:color w:val="000000"/>
                <w:sz w:val="22"/>
                <w:szCs w:val="22"/>
              </w:rPr>
              <w:t xml:space="preserve">) </w:t>
            </w:r>
            <w:r w:rsidRPr="006D53C2">
              <w:rPr>
                <w:sz w:val="22"/>
                <w:szCs w:val="22"/>
              </w:rPr>
              <w:t xml:space="preserve">was administered to assess Alden’s current levels of academic functioning. The </w:t>
            </w:r>
            <w:r w:rsidRPr="006D53C2">
              <w:rPr>
                <w:i/>
                <w:sz w:val="22"/>
                <w:szCs w:val="22"/>
              </w:rPr>
              <w:t>WIAT-III</w:t>
            </w:r>
            <w:r w:rsidRPr="006D53C2">
              <w:rPr>
                <w:sz w:val="22"/>
                <w:szCs w:val="22"/>
              </w:rPr>
              <w:t xml:space="preserve"> is an individually administered, diagnostic achievement test designed for students in grades Prekindergarten (PK) through 12, or ages 4 years 0 months through 19 years 11 months. The test includes 16 subtests designed to measure listening, speaking, reading, writing, and mathematics skills. </w:t>
            </w:r>
          </w:p>
          <w:p w:rsidR="002525DC" w:rsidRDefault="002525DC" w:rsidP="00AC3F70">
            <w:pPr>
              <w:pStyle w:val="BodyText2"/>
              <w:tabs>
                <w:tab w:val="left" w:pos="4320"/>
              </w:tabs>
              <w:overflowPunct/>
              <w:autoSpaceDE/>
              <w:autoSpaceDN/>
              <w:adjustRightInd/>
              <w:textAlignment w:val="auto"/>
              <w:rPr>
                <w:b/>
                <w:i/>
                <w:sz w:val="24"/>
                <w:szCs w:val="24"/>
              </w:rPr>
            </w:pPr>
            <w:r>
              <w:rPr>
                <w:b/>
                <w:i/>
                <w:sz w:val="24"/>
                <w:szCs w:val="24"/>
              </w:rPr>
              <w:t xml:space="preserve">       </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2525DC" w:rsidRPr="001A3C68" w:rsidTr="00AC3F70">
              <w:trPr>
                <w:trHeight w:val="432"/>
                <w:jc w:val="center"/>
              </w:trPr>
              <w:tc>
                <w:tcPr>
                  <w:tcW w:w="11160" w:type="dxa"/>
                  <w:shd w:val="clear" w:color="auto" w:fill="000000" w:themeFill="text1"/>
                  <w:vAlign w:val="center"/>
                </w:tcPr>
                <w:p w:rsidR="002525DC" w:rsidRPr="00D70612" w:rsidRDefault="00AE554A" w:rsidP="00AE554A">
                  <w:pPr>
                    <w:jc w:val="center"/>
                    <w:rPr>
                      <w:b/>
                    </w:rPr>
                  </w:pPr>
                  <w:r w:rsidRPr="00AE554A">
                    <w:rPr>
                      <w:b/>
                    </w:rPr>
                    <w:t>COMPOSITE AND SUBTEST SCORE INTERPRETATIONS</w:t>
                  </w:r>
                </w:p>
              </w:tc>
            </w:tr>
            <w:tr w:rsidR="002525DC" w:rsidRPr="001A3C68" w:rsidTr="00AC3F70">
              <w:trPr>
                <w:trHeight w:val="432"/>
                <w:jc w:val="center"/>
              </w:trPr>
              <w:tc>
                <w:tcPr>
                  <w:tcW w:w="11160" w:type="dxa"/>
                  <w:shd w:val="clear" w:color="auto" w:fill="auto"/>
                  <w:vAlign w:val="center"/>
                </w:tcPr>
                <w:p w:rsidR="002525DC" w:rsidRDefault="002525DC" w:rsidP="00AC3F70">
                  <w:pPr>
                    <w:pStyle w:val="BodyText2"/>
                    <w:tabs>
                      <w:tab w:val="left" w:pos="4320"/>
                    </w:tabs>
                    <w:overflowPunct/>
                    <w:autoSpaceDE/>
                    <w:autoSpaceDN/>
                    <w:adjustRightInd/>
                    <w:textAlignment w:val="auto"/>
                    <w:rPr>
                      <w:sz w:val="24"/>
                      <w:szCs w:val="24"/>
                    </w:rPr>
                  </w:pPr>
                </w:p>
                <w:p w:rsidR="00AE554A" w:rsidRPr="006D53C2" w:rsidRDefault="00AE554A" w:rsidP="00AE554A">
                  <w:pPr>
                    <w:jc w:val="both"/>
                    <w:rPr>
                      <w:sz w:val="22"/>
                      <w:szCs w:val="22"/>
                    </w:rPr>
                  </w:pPr>
                  <w:r w:rsidRPr="006D53C2">
                    <w:rPr>
                      <w:sz w:val="22"/>
                      <w:szCs w:val="22"/>
                    </w:rPr>
                    <w:t>Overall, Alden’s academic skills are commensurate with his intellectual ability. Based on the findings of the WIAT-III, composite standard scores in all academic areas are within the Average range. Below Average subtest standard scores were identified in two areas.  The scores are explained in detail below.</w:t>
                  </w:r>
                </w:p>
                <w:p w:rsidR="00AE554A" w:rsidRPr="006D53C2" w:rsidRDefault="00AE554A" w:rsidP="00AE554A">
                  <w:pPr>
                    <w:jc w:val="both"/>
                    <w:rPr>
                      <w:sz w:val="22"/>
                      <w:szCs w:val="22"/>
                    </w:rPr>
                  </w:pPr>
                </w:p>
                <w:p w:rsidR="00AE554A" w:rsidRPr="006D53C2" w:rsidRDefault="00AE554A" w:rsidP="00AE554A">
                  <w:pPr>
                    <w:pStyle w:val="Normal1"/>
                    <w:contextualSpacing w:val="0"/>
                    <w:jc w:val="both"/>
                    <w:rPr>
                      <w:color w:val="auto"/>
                      <w:sz w:val="22"/>
                      <w:szCs w:val="22"/>
                    </w:rPr>
                  </w:pPr>
                  <w:r w:rsidRPr="006D53C2">
                    <w:rPr>
                      <w:color w:val="auto"/>
                      <w:sz w:val="22"/>
                      <w:szCs w:val="22"/>
                    </w:rPr>
                    <w:t xml:space="preserve">The </w:t>
                  </w:r>
                  <w:r w:rsidRPr="006D53C2">
                    <w:rPr>
                      <w:i/>
                      <w:color w:val="auto"/>
                      <w:sz w:val="22"/>
                      <w:szCs w:val="22"/>
                    </w:rPr>
                    <w:t>Oral Language</w:t>
                  </w:r>
                  <w:r w:rsidRPr="006D53C2">
                    <w:rPr>
                      <w:color w:val="auto"/>
                      <w:sz w:val="22"/>
                      <w:szCs w:val="22"/>
                    </w:rPr>
                    <w:t xml:space="preserve"> composite includes the subtests of </w:t>
                  </w:r>
                  <w:r w:rsidRPr="006D53C2">
                    <w:rPr>
                      <w:i/>
                      <w:color w:val="auto"/>
                      <w:sz w:val="22"/>
                      <w:szCs w:val="22"/>
                    </w:rPr>
                    <w:t>Listening Comprehension</w:t>
                  </w:r>
                  <w:r w:rsidRPr="006D53C2">
                    <w:rPr>
                      <w:color w:val="auto"/>
                      <w:sz w:val="22"/>
                      <w:szCs w:val="22"/>
                    </w:rPr>
                    <w:t xml:space="preserve"> and </w:t>
                  </w:r>
                  <w:r w:rsidRPr="006D53C2">
                    <w:rPr>
                      <w:i/>
                      <w:color w:val="auto"/>
                      <w:sz w:val="22"/>
                      <w:szCs w:val="22"/>
                    </w:rPr>
                    <w:t>Oral Expression</w:t>
                  </w:r>
                  <w:r w:rsidRPr="006D53C2">
                    <w:rPr>
                      <w:color w:val="auto"/>
                      <w:sz w:val="22"/>
                      <w:szCs w:val="22"/>
                    </w:rPr>
                    <w:t xml:space="preserve">. These subtests measure listening comprehension skills that closely resemble the skills required by students in a classroom setting. Items require comprehension of single sentences, extended discourse, word retrieval, cognitive flexibility, working memory, syntactic ability, and verbal short-term memory. </w:t>
                  </w:r>
                  <w:r w:rsidR="006D53C2" w:rsidRPr="006D53C2">
                    <w:rPr>
                      <w:b/>
                      <w:i/>
                      <w:color w:val="auto"/>
                      <w:sz w:val="22"/>
                      <w:szCs w:val="22"/>
                    </w:rPr>
                    <w:t>Alden</w:t>
                  </w:r>
                  <w:r w:rsidRPr="006D53C2">
                    <w:rPr>
                      <w:color w:val="auto"/>
                      <w:sz w:val="22"/>
                      <w:szCs w:val="22"/>
                    </w:rPr>
                    <w:t xml:space="preserve"> obtained standard scores, 81 (</w:t>
                  </w:r>
                  <w:r w:rsidRPr="006D53C2">
                    <w:rPr>
                      <w:i/>
                      <w:color w:val="auto"/>
                      <w:sz w:val="22"/>
                      <w:szCs w:val="22"/>
                    </w:rPr>
                    <w:t>Oral Language</w:t>
                  </w:r>
                  <w:r w:rsidRPr="006D53C2">
                    <w:rPr>
                      <w:color w:val="auto"/>
                      <w:sz w:val="22"/>
                      <w:szCs w:val="22"/>
                    </w:rPr>
                    <w:t>), 84 (</w:t>
                  </w:r>
                  <w:r w:rsidRPr="006D53C2">
                    <w:rPr>
                      <w:i/>
                      <w:color w:val="auto"/>
                      <w:sz w:val="22"/>
                      <w:szCs w:val="22"/>
                    </w:rPr>
                    <w:t>Listening Comprehension</w:t>
                  </w:r>
                  <w:r w:rsidRPr="006D53C2">
                    <w:rPr>
                      <w:color w:val="auto"/>
                      <w:sz w:val="22"/>
                      <w:szCs w:val="22"/>
                    </w:rPr>
                    <w:t>), and 83 (</w:t>
                  </w:r>
                  <w:r w:rsidRPr="006D53C2">
                    <w:rPr>
                      <w:i/>
                      <w:color w:val="auto"/>
                      <w:sz w:val="22"/>
                      <w:szCs w:val="22"/>
                    </w:rPr>
                    <w:t>Oral Expression</w:t>
                  </w:r>
                  <w:r w:rsidRPr="006D53C2">
                    <w:rPr>
                      <w:color w:val="auto"/>
                      <w:sz w:val="22"/>
                      <w:szCs w:val="22"/>
                    </w:rPr>
                    <w:t xml:space="preserve">). The </w:t>
                  </w:r>
                  <w:r w:rsidRPr="006D53C2">
                    <w:rPr>
                      <w:i/>
                      <w:color w:val="auto"/>
                      <w:sz w:val="22"/>
                      <w:szCs w:val="22"/>
                    </w:rPr>
                    <w:t>Oral Language</w:t>
                  </w:r>
                  <w:r w:rsidRPr="006D53C2">
                    <w:rPr>
                      <w:color w:val="auto"/>
                      <w:sz w:val="22"/>
                      <w:szCs w:val="22"/>
                    </w:rPr>
                    <w:t xml:space="preserve"> composite score is within the Below Average range. The </w:t>
                  </w:r>
                  <w:r w:rsidRPr="006D53C2">
                    <w:rPr>
                      <w:i/>
                      <w:color w:val="auto"/>
                      <w:sz w:val="22"/>
                      <w:szCs w:val="22"/>
                    </w:rPr>
                    <w:t>Listening Comprehension</w:t>
                  </w:r>
                  <w:r w:rsidRPr="006D53C2">
                    <w:rPr>
                      <w:color w:val="auto"/>
                      <w:sz w:val="22"/>
                      <w:szCs w:val="22"/>
                    </w:rPr>
                    <w:t xml:space="preserve"> standard score is 84, which is in the Below Average range. The </w:t>
                  </w:r>
                  <w:r w:rsidRPr="006D53C2">
                    <w:rPr>
                      <w:i/>
                      <w:color w:val="auto"/>
                      <w:sz w:val="22"/>
                      <w:szCs w:val="22"/>
                    </w:rPr>
                    <w:t xml:space="preserve">Oral Expression </w:t>
                  </w:r>
                  <w:r w:rsidRPr="006D53C2">
                    <w:rPr>
                      <w:color w:val="auto"/>
                      <w:sz w:val="22"/>
                      <w:szCs w:val="22"/>
                    </w:rPr>
                    <w:t xml:space="preserve">standard score is in the Below Average range. </w:t>
                  </w:r>
                  <w:r w:rsidR="006D53C2" w:rsidRPr="006D53C2">
                    <w:rPr>
                      <w:color w:val="auto"/>
                      <w:sz w:val="22"/>
                      <w:szCs w:val="22"/>
                    </w:rPr>
                    <w:t>Alden</w:t>
                  </w:r>
                  <w:r w:rsidRPr="006D53C2">
                    <w:rPr>
                      <w:color w:val="auto"/>
                      <w:sz w:val="22"/>
                      <w:szCs w:val="22"/>
                    </w:rPr>
                    <w:t xml:space="preserve"> has Below Average expressive language skills. </w:t>
                  </w:r>
                </w:p>
                <w:p w:rsidR="006D53C2" w:rsidRPr="006D53C2" w:rsidRDefault="006D53C2" w:rsidP="006D53C2">
                  <w:pPr>
                    <w:pStyle w:val="Normal1"/>
                    <w:spacing w:before="240"/>
                    <w:contextualSpacing w:val="0"/>
                    <w:jc w:val="both"/>
                    <w:rPr>
                      <w:color w:val="auto"/>
                      <w:sz w:val="22"/>
                      <w:szCs w:val="22"/>
                    </w:rPr>
                  </w:pPr>
                  <w:r w:rsidRPr="006D53C2">
                    <w:rPr>
                      <w:color w:val="auto"/>
                      <w:sz w:val="22"/>
                      <w:szCs w:val="22"/>
                    </w:rPr>
                    <w:t xml:space="preserve">The </w:t>
                  </w:r>
                  <w:r w:rsidRPr="006D53C2">
                    <w:rPr>
                      <w:i/>
                      <w:color w:val="auto"/>
                      <w:sz w:val="22"/>
                      <w:szCs w:val="22"/>
                    </w:rPr>
                    <w:t>Total Reading</w:t>
                  </w:r>
                  <w:r w:rsidRPr="006D53C2">
                    <w:rPr>
                      <w:color w:val="auto"/>
                      <w:sz w:val="22"/>
                      <w:szCs w:val="22"/>
                    </w:rPr>
                    <w:t xml:space="preserve"> composite includes the subtests </w:t>
                  </w:r>
                  <w:r w:rsidRPr="006D53C2">
                    <w:rPr>
                      <w:i/>
                      <w:color w:val="auto"/>
                      <w:sz w:val="22"/>
                      <w:szCs w:val="22"/>
                    </w:rPr>
                    <w:t>Reading Comprehension</w:t>
                  </w:r>
                  <w:r w:rsidRPr="006D53C2">
                    <w:rPr>
                      <w:color w:val="auto"/>
                      <w:sz w:val="22"/>
                      <w:szCs w:val="22"/>
                    </w:rPr>
                    <w:t xml:space="preserve">, </w:t>
                  </w:r>
                  <w:r w:rsidRPr="006D53C2">
                    <w:rPr>
                      <w:i/>
                      <w:color w:val="auto"/>
                      <w:sz w:val="22"/>
                      <w:szCs w:val="22"/>
                    </w:rPr>
                    <w:t>Word Reading</w:t>
                  </w:r>
                  <w:r w:rsidRPr="006D53C2">
                    <w:rPr>
                      <w:color w:val="auto"/>
                      <w:sz w:val="22"/>
                      <w:szCs w:val="22"/>
                    </w:rPr>
                    <w:t xml:space="preserve">, and </w:t>
                  </w:r>
                  <w:r w:rsidRPr="006D53C2">
                    <w:rPr>
                      <w:i/>
                      <w:color w:val="auto"/>
                      <w:sz w:val="22"/>
                      <w:szCs w:val="22"/>
                    </w:rPr>
                    <w:t>Pseudoword Decoding .</w:t>
                  </w:r>
                  <w:r w:rsidRPr="006D53C2">
                    <w:rPr>
                      <w:color w:val="auto"/>
                      <w:sz w:val="22"/>
                      <w:szCs w:val="22"/>
                    </w:rPr>
                    <w:t xml:space="preserve">These subtests measure untimed reading comprehension of various types of text, including fictional stories, informational text, advertisements, and how-to passages; speed and accuracy of de-contextualized word recognition; ability to decode nonsense words; and speed, accuracy, fluency, and prosody of contextual oral reading. </w:t>
                  </w:r>
                  <w:r w:rsidRPr="006D53C2">
                    <w:rPr>
                      <w:b/>
                      <w:i/>
                      <w:color w:val="auto"/>
                      <w:sz w:val="22"/>
                      <w:szCs w:val="22"/>
                    </w:rPr>
                    <w:t>Alden</w:t>
                  </w:r>
                  <w:r w:rsidRPr="006D53C2">
                    <w:rPr>
                      <w:color w:val="auto"/>
                      <w:sz w:val="22"/>
                      <w:szCs w:val="22"/>
                    </w:rPr>
                    <w:t xml:space="preserve"> obtained standard scores, 75 (</w:t>
                  </w:r>
                  <w:r w:rsidRPr="006D53C2">
                    <w:rPr>
                      <w:i/>
                      <w:color w:val="auto"/>
                      <w:sz w:val="22"/>
                      <w:szCs w:val="22"/>
                    </w:rPr>
                    <w:t>Total Reading</w:t>
                  </w:r>
                  <w:r w:rsidRPr="006D53C2">
                    <w:rPr>
                      <w:color w:val="auto"/>
                      <w:sz w:val="22"/>
                      <w:szCs w:val="22"/>
                    </w:rPr>
                    <w:t>), 83 (</w:t>
                  </w:r>
                  <w:r w:rsidRPr="006D53C2">
                    <w:rPr>
                      <w:i/>
                      <w:color w:val="auto"/>
                      <w:sz w:val="22"/>
                      <w:szCs w:val="22"/>
                    </w:rPr>
                    <w:t>Reading Comprehension</w:t>
                  </w:r>
                  <w:r w:rsidRPr="006D53C2">
                    <w:rPr>
                      <w:color w:val="auto"/>
                      <w:sz w:val="22"/>
                      <w:szCs w:val="22"/>
                    </w:rPr>
                    <w:t>), 72 (</w:t>
                  </w:r>
                  <w:r w:rsidRPr="006D53C2">
                    <w:rPr>
                      <w:i/>
                      <w:color w:val="auto"/>
                      <w:sz w:val="22"/>
                      <w:szCs w:val="22"/>
                    </w:rPr>
                    <w:t>Word Reading</w:t>
                  </w:r>
                  <w:r w:rsidRPr="006D53C2">
                    <w:rPr>
                      <w:color w:val="auto"/>
                      <w:sz w:val="22"/>
                      <w:szCs w:val="22"/>
                    </w:rPr>
                    <w:t>), and 75 (</w:t>
                  </w:r>
                  <w:r w:rsidRPr="006D53C2">
                    <w:rPr>
                      <w:i/>
                      <w:color w:val="auto"/>
                      <w:sz w:val="22"/>
                      <w:szCs w:val="22"/>
                    </w:rPr>
                    <w:t>Pseudoword Decoding</w:t>
                  </w:r>
                  <w:r w:rsidRPr="006D53C2">
                    <w:rPr>
                      <w:color w:val="auto"/>
                      <w:sz w:val="22"/>
                      <w:szCs w:val="22"/>
                    </w:rPr>
                    <w:t>).  All standard scores are Below the average range.</w:t>
                  </w:r>
                </w:p>
                <w:p w:rsidR="006D53C2" w:rsidRPr="006D53C2" w:rsidRDefault="006D53C2" w:rsidP="006D53C2">
                  <w:pPr>
                    <w:pStyle w:val="Normal1"/>
                    <w:spacing w:before="240"/>
                    <w:contextualSpacing w:val="0"/>
                    <w:jc w:val="both"/>
                    <w:rPr>
                      <w:color w:val="auto"/>
                      <w:sz w:val="22"/>
                      <w:szCs w:val="22"/>
                    </w:rPr>
                  </w:pPr>
                  <w:r w:rsidRPr="006D53C2">
                    <w:rPr>
                      <w:color w:val="auto"/>
                      <w:sz w:val="22"/>
                      <w:szCs w:val="22"/>
                    </w:rPr>
                    <w:lastRenderedPageBreak/>
                    <w:t xml:space="preserve">The </w:t>
                  </w:r>
                  <w:r w:rsidRPr="006D53C2">
                    <w:rPr>
                      <w:i/>
                      <w:color w:val="auto"/>
                      <w:sz w:val="22"/>
                      <w:szCs w:val="22"/>
                    </w:rPr>
                    <w:t>Basic Reading</w:t>
                  </w:r>
                  <w:r w:rsidRPr="006D53C2">
                    <w:rPr>
                      <w:color w:val="auto"/>
                      <w:sz w:val="22"/>
                      <w:szCs w:val="22"/>
                    </w:rPr>
                    <w:t xml:space="preserve"> composite includes the subtests </w:t>
                  </w:r>
                  <w:r w:rsidRPr="006D53C2">
                    <w:rPr>
                      <w:i/>
                      <w:color w:val="auto"/>
                      <w:sz w:val="22"/>
                      <w:szCs w:val="22"/>
                    </w:rPr>
                    <w:t>Word Reading</w:t>
                  </w:r>
                  <w:r w:rsidRPr="006D53C2">
                    <w:rPr>
                      <w:color w:val="auto"/>
                      <w:sz w:val="22"/>
                      <w:szCs w:val="22"/>
                    </w:rPr>
                    <w:t xml:space="preserve"> and </w:t>
                  </w:r>
                  <w:r w:rsidRPr="006D53C2">
                    <w:rPr>
                      <w:i/>
                      <w:color w:val="auto"/>
                      <w:sz w:val="22"/>
                      <w:szCs w:val="22"/>
                    </w:rPr>
                    <w:t>Pseudoword Decoding</w:t>
                  </w:r>
                  <w:r w:rsidRPr="006D53C2">
                    <w:rPr>
                      <w:color w:val="auto"/>
                      <w:sz w:val="22"/>
                      <w:szCs w:val="22"/>
                    </w:rPr>
                    <w:t xml:space="preserve">. These subtests measure speed and accuracy of decontextualized word recognition and ability to decode nonsense words. </w:t>
                  </w:r>
                  <w:r w:rsidRPr="006D53C2">
                    <w:rPr>
                      <w:b/>
                      <w:i/>
                      <w:color w:val="auto"/>
                      <w:sz w:val="22"/>
                      <w:szCs w:val="22"/>
                    </w:rPr>
                    <w:t>Alden</w:t>
                  </w:r>
                  <w:r w:rsidRPr="006D53C2">
                    <w:rPr>
                      <w:color w:val="auto"/>
                      <w:sz w:val="22"/>
                      <w:szCs w:val="22"/>
                    </w:rPr>
                    <w:t xml:space="preserve"> obtained standard scores, 75 (</w:t>
                  </w:r>
                  <w:r w:rsidRPr="006D53C2">
                    <w:rPr>
                      <w:i/>
                      <w:color w:val="auto"/>
                      <w:sz w:val="22"/>
                      <w:szCs w:val="22"/>
                    </w:rPr>
                    <w:t>Basic Reading</w:t>
                  </w:r>
                  <w:r w:rsidRPr="006D53C2">
                    <w:rPr>
                      <w:color w:val="auto"/>
                      <w:sz w:val="22"/>
                      <w:szCs w:val="22"/>
                    </w:rPr>
                    <w:t>), 72 (</w:t>
                  </w:r>
                  <w:r w:rsidRPr="006D53C2">
                    <w:rPr>
                      <w:i/>
                      <w:color w:val="auto"/>
                      <w:sz w:val="22"/>
                      <w:szCs w:val="22"/>
                    </w:rPr>
                    <w:t>Word Reading</w:t>
                  </w:r>
                  <w:r w:rsidRPr="006D53C2">
                    <w:rPr>
                      <w:color w:val="auto"/>
                      <w:sz w:val="22"/>
                      <w:szCs w:val="22"/>
                    </w:rPr>
                    <w:t>), and 75 (</w:t>
                  </w:r>
                  <w:r w:rsidRPr="006D53C2">
                    <w:rPr>
                      <w:i/>
                      <w:color w:val="auto"/>
                      <w:sz w:val="22"/>
                      <w:szCs w:val="22"/>
                    </w:rPr>
                    <w:t>Pseudoword Decoding</w:t>
                  </w:r>
                  <w:r w:rsidRPr="006D53C2">
                    <w:rPr>
                      <w:color w:val="auto"/>
                      <w:sz w:val="22"/>
                      <w:szCs w:val="22"/>
                    </w:rPr>
                    <w:t>). All standard scores are Below the average range.</w:t>
                  </w:r>
                </w:p>
                <w:p w:rsidR="006D53C2" w:rsidRPr="006D53C2" w:rsidRDefault="006D53C2" w:rsidP="006D53C2">
                  <w:pPr>
                    <w:pStyle w:val="Normal1"/>
                    <w:spacing w:before="240"/>
                    <w:contextualSpacing w:val="0"/>
                    <w:jc w:val="both"/>
                    <w:rPr>
                      <w:color w:val="auto"/>
                      <w:sz w:val="22"/>
                      <w:szCs w:val="22"/>
                    </w:rPr>
                  </w:pPr>
                  <w:r w:rsidRPr="006D53C2">
                    <w:rPr>
                      <w:color w:val="auto"/>
                      <w:sz w:val="22"/>
                      <w:szCs w:val="22"/>
                    </w:rPr>
                    <w:t xml:space="preserve">The </w:t>
                  </w:r>
                  <w:r w:rsidRPr="006D53C2">
                    <w:rPr>
                      <w:i/>
                      <w:color w:val="auto"/>
                      <w:sz w:val="22"/>
                      <w:szCs w:val="22"/>
                    </w:rPr>
                    <w:t xml:space="preserve">Reading Comprehension and Fluency </w:t>
                  </w:r>
                  <w:r w:rsidRPr="006D53C2">
                    <w:rPr>
                      <w:color w:val="auto"/>
                      <w:sz w:val="22"/>
                      <w:szCs w:val="22"/>
                    </w:rPr>
                    <w:t xml:space="preserve">composite includes the subtests </w:t>
                  </w:r>
                  <w:r w:rsidRPr="006D53C2">
                    <w:rPr>
                      <w:i/>
                      <w:color w:val="auto"/>
                      <w:sz w:val="22"/>
                      <w:szCs w:val="22"/>
                    </w:rPr>
                    <w:t>Reading Comprehension</w:t>
                  </w:r>
                  <w:r w:rsidRPr="006D53C2">
                    <w:rPr>
                      <w:color w:val="auto"/>
                      <w:sz w:val="22"/>
                      <w:szCs w:val="22"/>
                    </w:rPr>
                    <w:t xml:space="preserve"> and </w:t>
                  </w:r>
                  <w:r w:rsidRPr="006D53C2">
                    <w:rPr>
                      <w:i/>
                      <w:color w:val="auto"/>
                      <w:sz w:val="22"/>
                      <w:szCs w:val="22"/>
                    </w:rPr>
                    <w:t>Oral Reading Fluency</w:t>
                  </w:r>
                  <w:r w:rsidRPr="006D53C2">
                    <w:rPr>
                      <w:color w:val="auto"/>
                      <w:sz w:val="22"/>
                      <w:szCs w:val="22"/>
                    </w:rPr>
                    <w:t xml:space="preserve">. These subtests measure untimed reading comprehension of various types of text, including fictional stories, informational text, advertisements, and how-to passages and speed, accuracy, fluency, and prosody of contextual oral reading. </w:t>
                  </w:r>
                  <w:r>
                    <w:rPr>
                      <w:b/>
                      <w:i/>
                      <w:color w:val="auto"/>
                      <w:sz w:val="22"/>
                      <w:szCs w:val="22"/>
                    </w:rPr>
                    <w:t>Alden</w:t>
                  </w:r>
                  <w:r w:rsidRPr="006D53C2">
                    <w:rPr>
                      <w:color w:val="auto"/>
                      <w:sz w:val="22"/>
                      <w:szCs w:val="22"/>
                    </w:rPr>
                    <w:t xml:space="preserve"> obtained standard scores 83 (</w:t>
                  </w:r>
                  <w:r w:rsidRPr="006D53C2">
                    <w:rPr>
                      <w:i/>
                      <w:color w:val="auto"/>
                      <w:sz w:val="22"/>
                      <w:szCs w:val="22"/>
                    </w:rPr>
                    <w:t>Reading Comprehension)</w:t>
                  </w:r>
                  <w:r w:rsidRPr="006D53C2">
                    <w:rPr>
                      <w:color w:val="auto"/>
                      <w:sz w:val="22"/>
                      <w:szCs w:val="22"/>
                    </w:rPr>
                    <w:t xml:space="preserve"> and 83 (</w:t>
                  </w:r>
                  <w:r w:rsidRPr="006D53C2">
                    <w:rPr>
                      <w:i/>
                      <w:color w:val="auto"/>
                      <w:sz w:val="22"/>
                      <w:szCs w:val="22"/>
                    </w:rPr>
                    <w:t>Oral Reading Fluency</w:t>
                  </w:r>
                  <w:r w:rsidRPr="006D53C2">
                    <w:rPr>
                      <w:color w:val="auto"/>
                      <w:sz w:val="22"/>
                      <w:szCs w:val="22"/>
                    </w:rPr>
                    <w:t>). All standard scores are within the Below the average range.</w:t>
                  </w:r>
                </w:p>
                <w:p w:rsidR="006D53C2" w:rsidRPr="006D53C2" w:rsidRDefault="006D53C2" w:rsidP="006D53C2">
                  <w:pPr>
                    <w:pStyle w:val="Normal1"/>
                    <w:spacing w:before="240"/>
                    <w:contextualSpacing w:val="0"/>
                    <w:jc w:val="both"/>
                    <w:rPr>
                      <w:color w:val="auto"/>
                      <w:sz w:val="22"/>
                      <w:szCs w:val="22"/>
                    </w:rPr>
                  </w:pPr>
                  <w:r w:rsidRPr="006D53C2">
                    <w:rPr>
                      <w:color w:val="auto"/>
                      <w:sz w:val="22"/>
                      <w:szCs w:val="22"/>
                    </w:rPr>
                    <w:t xml:space="preserve">The </w:t>
                  </w:r>
                  <w:r w:rsidRPr="006D53C2">
                    <w:rPr>
                      <w:i/>
                      <w:color w:val="auto"/>
                      <w:sz w:val="22"/>
                      <w:szCs w:val="22"/>
                    </w:rPr>
                    <w:t>Written Expression</w:t>
                  </w:r>
                  <w:r w:rsidRPr="006D53C2">
                    <w:rPr>
                      <w:color w:val="auto"/>
                      <w:sz w:val="22"/>
                      <w:szCs w:val="22"/>
                    </w:rPr>
                    <w:t xml:space="preserve"> composite includes the subtests of </w:t>
                  </w:r>
                  <w:r w:rsidRPr="006D53C2">
                    <w:rPr>
                      <w:i/>
                      <w:color w:val="auto"/>
                      <w:sz w:val="22"/>
                      <w:szCs w:val="22"/>
                    </w:rPr>
                    <w:t>Sentence Composition</w:t>
                  </w:r>
                  <w:r w:rsidRPr="006D53C2">
                    <w:rPr>
                      <w:color w:val="auto"/>
                      <w:sz w:val="22"/>
                      <w:szCs w:val="22"/>
                    </w:rPr>
                    <w:t xml:space="preserve">, </w:t>
                  </w:r>
                  <w:r w:rsidRPr="006D53C2">
                    <w:rPr>
                      <w:i/>
                      <w:color w:val="auto"/>
                      <w:sz w:val="22"/>
                      <w:szCs w:val="22"/>
                    </w:rPr>
                    <w:t>Essay Composition</w:t>
                  </w:r>
                  <w:r w:rsidRPr="006D53C2">
                    <w:rPr>
                      <w:color w:val="auto"/>
                      <w:sz w:val="22"/>
                      <w:szCs w:val="22"/>
                    </w:rPr>
                    <w:t xml:space="preserve">, and </w:t>
                  </w:r>
                  <w:r w:rsidRPr="006D53C2">
                    <w:rPr>
                      <w:i/>
                      <w:color w:val="auto"/>
                      <w:sz w:val="22"/>
                      <w:szCs w:val="22"/>
                    </w:rPr>
                    <w:t>Spelling</w:t>
                  </w:r>
                  <w:r w:rsidRPr="006D53C2">
                    <w:rPr>
                      <w:color w:val="auto"/>
                      <w:sz w:val="22"/>
                      <w:szCs w:val="22"/>
                    </w:rPr>
                    <w:t xml:space="preserve">. These subtests measure sentence formulation skills and written syntactic maturity; spontaneous, compositional writing skills within a 10 minute time limit and written spelling of single words. </w:t>
                  </w:r>
                  <w:r>
                    <w:rPr>
                      <w:b/>
                      <w:i/>
                      <w:color w:val="auto"/>
                      <w:sz w:val="22"/>
                      <w:szCs w:val="22"/>
                    </w:rPr>
                    <w:t>Alden</w:t>
                  </w:r>
                  <w:r w:rsidRPr="006D53C2">
                    <w:rPr>
                      <w:color w:val="auto"/>
                      <w:sz w:val="22"/>
                      <w:szCs w:val="22"/>
                    </w:rPr>
                    <w:t xml:space="preserve"> obtained standard scores, 78 (</w:t>
                  </w:r>
                  <w:r w:rsidRPr="006D53C2">
                    <w:rPr>
                      <w:i/>
                      <w:color w:val="auto"/>
                      <w:sz w:val="22"/>
                      <w:szCs w:val="22"/>
                    </w:rPr>
                    <w:t>Written Expression</w:t>
                  </w:r>
                  <w:r w:rsidRPr="006D53C2">
                    <w:rPr>
                      <w:color w:val="auto"/>
                      <w:sz w:val="22"/>
                      <w:szCs w:val="22"/>
                    </w:rPr>
                    <w:t>)</w:t>
                  </w:r>
                  <w:r w:rsidRPr="006D53C2">
                    <w:rPr>
                      <w:i/>
                      <w:color w:val="auto"/>
                      <w:sz w:val="22"/>
                      <w:szCs w:val="22"/>
                    </w:rPr>
                    <w:t xml:space="preserve">, </w:t>
                  </w:r>
                  <w:r w:rsidRPr="006D53C2">
                    <w:rPr>
                      <w:color w:val="auto"/>
                      <w:sz w:val="22"/>
                      <w:szCs w:val="22"/>
                    </w:rPr>
                    <w:t>and 88 (</w:t>
                  </w:r>
                  <w:r w:rsidRPr="006D53C2">
                    <w:rPr>
                      <w:i/>
                      <w:color w:val="auto"/>
                      <w:sz w:val="22"/>
                      <w:szCs w:val="22"/>
                    </w:rPr>
                    <w:t>Spelling</w:t>
                  </w:r>
                  <w:r w:rsidRPr="006D53C2">
                    <w:rPr>
                      <w:color w:val="auto"/>
                      <w:sz w:val="22"/>
                      <w:szCs w:val="22"/>
                    </w:rPr>
                    <w:t xml:space="preserve">). All standard scores are Below the average range except for Spelling. </w:t>
                  </w:r>
                </w:p>
                <w:p w:rsidR="006D53C2" w:rsidRDefault="006D53C2" w:rsidP="006D53C2">
                  <w:pPr>
                    <w:pStyle w:val="Normal1"/>
                    <w:spacing w:before="240"/>
                    <w:contextualSpacing w:val="0"/>
                    <w:jc w:val="both"/>
                    <w:rPr>
                      <w:color w:val="auto"/>
                      <w:sz w:val="22"/>
                      <w:szCs w:val="22"/>
                    </w:rPr>
                  </w:pPr>
                  <w:r w:rsidRPr="006D53C2">
                    <w:rPr>
                      <w:color w:val="auto"/>
                      <w:sz w:val="22"/>
                      <w:szCs w:val="22"/>
                    </w:rPr>
                    <w:t xml:space="preserve">The </w:t>
                  </w:r>
                  <w:r w:rsidRPr="006D53C2">
                    <w:rPr>
                      <w:i/>
                      <w:color w:val="auto"/>
                      <w:sz w:val="22"/>
                      <w:szCs w:val="22"/>
                    </w:rPr>
                    <w:t>Mathematics</w:t>
                  </w:r>
                  <w:r w:rsidRPr="006D53C2">
                    <w:rPr>
                      <w:color w:val="auto"/>
                      <w:sz w:val="22"/>
                      <w:szCs w:val="22"/>
                    </w:rPr>
                    <w:t xml:space="preserve"> composite includes the subtests of </w:t>
                  </w:r>
                  <w:r w:rsidRPr="006D53C2">
                    <w:rPr>
                      <w:i/>
                      <w:color w:val="auto"/>
                      <w:sz w:val="22"/>
                      <w:szCs w:val="22"/>
                    </w:rPr>
                    <w:t>Math Problem Solving</w:t>
                  </w:r>
                  <w:r w:rsidRPr="006D53C2">
                    <w:rPr>
                      <w:color w:val="auto"/>
                      <w:sz w:val="22"/>
                      <w:szCs w:val="22"/>
                    </w:rPr>
                    <w:t xml:space="preserve"> and </w:t>
                  </w:r>
                  <w:r w:rsidRPr="006D53C2">
                    <w:rPr>
                      <w:i/>
                      <w:color w:val="auto"/>
                      <w:sz w:val="22"/>
                      <w:szCs w:val="22"/>
                    </w:rPr>
                    <w:t>Numerical Operations</w:t>
                  </w:r>
                  <w:r w:rsidRPr="006D53C2">
                    <w:rPr>
                      <w:color w:val="auto"/>
                      <w:sz w:val="22"/>
                      <w:szCs w:val="22"/>
                    </w:rPr>
                    <w:t xml:space="preserve">. These subtests measure math problem solving and math calculation. These subtests are designed to inform teacher about </w:t>
                  </w:r>
                  <w:r>
                    <w:rPr>
                      <w:b/>
                      <w:i/>
                      <w:color w:val="auto"/>
                      <w:sz w:val="22"/>
                      <w:szCs w:val="22"/>
                    </w:rPr>
                    <w:t>Alden</w:t>
                  </w:r>
                  <w:r w:rsidRPr="006D53C2">
                    <w:rPr>
                      <w:color w:val="auto"/>
                      <w:sz w:val="22"/>
                      <w:szCs w:val="22"/>
                    </w:rPr>
                    <w:t xml:space="preserve"> knows or what she needs to be taught, skill strengths and weaknesses, which skills can be applied at an instructional level and which skills can be applied automatically. </w:t>
                  </w:r>
                  <w:r>
                    <w:rPr>
                      <w:b/>
                      <w:i/>
                      <w:color w:val="auto"/>
                      <w:sz w:val="22"/>
                      <w:szCs w:val="22"/>
                    </w:rPr>
                    <w:t>Alden</w:t>
                  </w:r>
                  <w:r w:rsidRPr="006D53C2">
                    <w:rPr>
                      <w:color w:val="auto"/>
                      <w:sz w:val="22"/>
                      <w:szCs w:val="22"/>
                    </w:rPr>
                    <w:t xml:space="preserve"> obtained standard scores, 96 (</w:t>
                  </w:r>
                  <w:r w:rsidRPr="006D53C2">
                    <w:rPr>
                      <w:i/>
                      <w:color w:val="auto"/>
                      <w:sz w:val="22"/>
                      <w:szCs w:val="22"/>
                    </w:rPr>
                    <w:t>Mathematics</w:t>
                  </w:r>
                  <w:r w:rsidRPr="006D53C2">
                    <w:rPr>
                      <w:color w:val="auto"/>
                      <w:sz w:val="22"/>
                      <w:szCs w:val="22"/>
                    </w:rPr>
                    <w:t>)</w:t>
                  </w:r>
                  <w:r w:rsidRPr="006D53C2">
                    <w:rPr>
                      <w:i/>
                      <w:color w:val="auto"/>
                      <w:sz w:val="22"/>
                      <w:szCs w:val="22"/>
                    </w:rPr>
                    <w:t xml:space="preserve">, </w:t>
                  </w:r>
                  <w:r w:rsidRPr="006D53C2">
                    <w:rPr>
                      <w:color w:val="auto"/>
                      <w:sz w:val="22"/>
                      <w:szCs w:val="22"/>
                    </w:rPr>
                    <w:t>91 (</w:t>
                  </w:r>
                  <w:r w:rsidRPr="006D53C2">
                    <w:rPr>
                      <w:i/>
                      <w:color w:val="auto"/>
                      <w:sz w:val="22"/>
                      <w:szCs w:val="22"/>
                    </w:rPr>
                    <w:t>Math Problem Solving</w:t>
                  </w:r>
                  <w:r w:rsidRPr="006D53C2">
                    <w:rPr>
                      <w:color w:val="auto"/>
                      <w:sz w:val="22"/>
                      <w:szCs w:val="22"/>
                    </w:rPr>
                    <w:t>)</w:t>
                  </w:r>
                  <w:r w:rsidRPr="006D53C2">
                    <w:rPr>
                      <w:i/>
                      <w:color w:val="auto"/>
                      <w:sz w:val="22"/>
                      <w:szCs w:val="22"/>
                    </w:rPr>
                    <w:t>,</w:t>
                  </w:r>
                  <w:r w:rsidRPr="006D53C2">
                    <w:rPr>
                      <w:color w:val="auto"/>
                      <w:sz w:val="22"/>
                      <w:szCs w:val="22"/>
                    </w:rPr>
                    <w:t xml:space="preserve"> 103 (</w:t>
                  </w:r>
                  <w:r w:rsidRPr="006D53C2">
                    <w:rPr>
                      <w:i/>
                      <w:color w:val="auto"/>
                      <w:sz w:val="22"/>
                      <w:szCs w:val="22"/>
                    </w:rPr>
                    <w:t>Numerical Operations</w:t>
                  </w:r>
                  <w:r w:rsidRPr="006D53C2">
                    <w:rPr>
                      <w:color w:val="auto"/>
                      <w:sz w:val="22"/>
                      <w:szCs w:val="22"/>
                    </w:rPr>
                    <w:t>). All standard scores are within the Average range.</w:t>
                  </w:r>
                </w:p>
                <w:p w:rsidR="006D53C2" w:rsidRDefault="006D53C2" w:rsidP="006D53C2">
                  <w:pPr>
                    <w:pStyle w:val="Normal1"/>
                    <w:spacing w:before="240"/>
                    <w:contextualSpacing w:val="0"/>
                    <w:jc w:val="both"/>
                    <w:rPr>
                      <w:color w:val="auto"/>
                      <w:sz w:val="22"/>
                      <w:szCs w:val="22"/>
                    </w:rPr>
                  </w:pPr>
                  <w:r w:rsidRPr="006D53C2">
                    <w:rPr>
                      <w:color w:val="auto"/>
                      <w:sz w:val="22"/>
                      <w:szCs w:val="22"/>
                    </w:rPr>
                    <w:t xml:space="preserve">The </w:t>
                  </w:r>
                  <w:r w:rsidRPr="006D53C2">
                    <w:rPr>
                      <w:i/>
                      <w:color w:val="auto"/>
                      <w:sz w:val="22"/>
                      <w:szCs w:val="22"/>
                    </w:rPr>
                    <w:t>Math Fluency</w:t>
                  </w:r>
                  <w:r w:rsidRPr="006D53C2">
                    <w:rPr>
                      <w:color w:val="auto"/>
                      <w:sz w:val="22"/>
                      <w:szCs w:val="22"/>
                    </w:rPr>
                    <w:t xml:space="preserve"> composite includes the subtests of </w:t>
                  </w:r>
                  <w:r w:rsidRPr="006D53C2">
                    <w:rPr>
                      <w:i/>
                      <w:color w:val="auto"/>
                      <w:sz w:val="22"/>
                      <w:szCs w:val="22"/>
                    </w:rPr>
                    <w:t>Math Fluency-Addition</w:t>
                  </w:r>
                  <w:r w:rsidRPr="006D53C2">
                    <w:rPr>
                      <w:color w:val="auto"/>
                      <w:sz w:val="22"/>
                      <w:szCs w:val="22"/>
                    </w:rPr>
                    <w:t xml:space="preserve">, </w:t>
                  </w:r>
                  <w:r w:rsidRPr="006D53C2">
                    <w:rPr>
                      <w:i/>
                      <w:color w:val="auto"/>
                      <w:sz w:val="22"/>
                      <w:szCs w:val="22"/>
                    </w:rPr>
                    <w:t>Math Fluency-Subtraction</w:t>
                  </w:r>
                  <w:r w:rsidRPr="006D53C2">
                    <w:rPr>
                      <w:color w:val="auto"/>
                      <w:sz w:val="22"/>
                      <w:szCs w:val="22"/>
                    </w:rPr>
                    <w:t xml:space="preserve">, and </w:t>
                  </w:r>
                  <w:r w:rsidRPr="006D53C2">
                    <w:rPr>
                      <w:i/>
                      <w:color w:val="auto"/>
                      <w:sz w:val="22"/>
                      <w:szCs w:val="22"/>
                    </w:rPr>
                    <w:t>Math Fluency-Multiplication</w:t>
                  </w:r>
                  <w:r w:rsidRPr="006D53C2">
                    <w:rPr>
                      <w:color w:val="auto"/>
                      <w:sz w:val="22"/>
                      <w:szCs w:val="22"/>
                    </w:rPr>
                    <w:t xml:space="preserve">. These subtests measure complex problem solving and the acquisition of higher/level mathematics skills. Students are required to correctly answer mathematics problems (addition, subtraction and multiplication facts) within a given time period. </w:t>
                  </w:r>
                  <w:r w:rsidRPr="006D53C2">
                    <w:rPr>
                      <w:b/>
                      <w:i/>
                      <w:color w:val="auto"/>
                      <w:sz w:val="22"/>
                      <w:szCs w:val="22"/>
                    </w:rPr>
                    <w:t xml:space="preserve">Alden </w:t>
                  </w:r>
                  <w:r w:rsidRPr="006D53C2">
                    <w:rPr>
                      <w:color w:val="auto"/>
                      <w:sz w:val="22"/>
                      <w:szCs w:val="22"/>
                    </w:rPr>
                    <w:t>obtained standard scores, (</w:t>
                  </w:r>
                  <w:r w:rsidRPr="006D53C2">
                    <w:rPr>
                      <w:i/>
                      <w:color w:val="auto"/>
                      <w:sz w:val="22"/>
                      <w:szCs w:val="22"/>
                    </w:rPr>
                    <w:t>Math Fluency</w:t>
                  </w:r>
                  <w:r w:rsidRPr="006D53C2">
                    <w:rPr>
                      <w:color w:val="auto"/>
                      <w:sz w:val="22"/>
                      <w:szCs w:val="22"/>
                    </w:rPr>
                    <w:t>)</w:t>
                  </w:r>
                  <w:r w:rsidRPr="006D53C2">
                    <w:rPr>
                      <w:i/>
                      <w:color w:val="auto"/>
                      <w:sz w:val="22"/>
                      <w:szCs w:val="22"/>
                    </w:rPr>
                    <w:t xml:space="preserve">, </w:t>
                  </w:r>
                  <w:r w:rsidRPr="006D53C2">
                    <w:rPr>
                      <w:color w:val="auto"/>
                      <w:sz w:val="22"/>
                      <w:szCs w:val="22"/>
                    </w:rPr>
                    <w:t>112 (</w:t>
                  </w:r>
                  <w:r w:rsidRPr="006D53C2">
                    <w:rPr>
                      <w:i/>
                      <w:color w:val="auto"/>
                      <w:sz w:val="22"/>
                      <w:szCs w:val="22"/>
                    </w:rPr>
                    <w:t>Math Fluency-Addition</w:t>
                  </w:r>
                  <w:r w:rsidRPr="006D53C2">
                    <w:rPr>
                      <w:color w:val="auto"/>
                      <w:sz w:val="22"/>
                      <w:szCs w:val="22"/>
                    </w:rPr>
                    <w:t>)</w:t>
                  </w:r>
                  <w:r w:rsidRPr="006D53C2">
                    <w:rPr>
                      <w:i/>
                      <w:color w:val="auto"/>
                      <w:sz w:val="22"/>
                      <w:szCs w:val="22"/>
                    </w:rPr>
                    <w:t>,</w:t>
                  </w:r>
                  <w:r w:rsidRPr="006D53C2">
                    <w:rPr>
                      <w:color w:val="auto"/>
                      <w:sz w:val="22"/>
                      <w:szCs w:val="22"/>
                    </w:rPr>
                    <w:t xml:space="preserve"> 90 (</w:t>
                  </w:r>
                  <w:r w:rsidRPr="006D53C2">
                    <w:rPr>
                      <w:i/>
                      <w:color w:val="auto"/>
                      <w:sz w:val="22"/>
                      <w:szCs w:val="22"/>
                    </w:rPr>
                    <w:t>Math Fluency-Subtraction</w:t>
                  </w:r>
                  <w:r w:rsidRPr="006D53C2">
                    <w:rPr>
                      <w:color w:val="auto"/>
                      <w:sz w:val="22"/>
                      <w:szCs w:val="22"/>
                    </w:rPr>
                    <w:t>)</w:t>
                  </w:r>
                  <w:r w:rsidRPr="006D53C2">
                    <w:rPr>
                      <w:i/>
                      <w:color w:val="auto"/>
                      <w:sz w:val="22"/>
                      <w:szCs w:val="22"/>
                    </w:rPr>
                    <w:t xml:space="preserve">, </w:t>
                  </w:r>
                  <w:r w:rsidRPr="006D53C2">
                    <w:rPr>
                      <w:color w:val="auto"/>
                      <w:sz w:val="22"/>
                      <w:szCs w:val="22"/>
                    </w:rPr>
                    <w:t>93 (</w:t>
                  </w:r>
                  <w:r w:rsidRPr="006D53C2">
                    <w:rPr>
                      <w:i/>
                      <w:color w:val="auto"/>
                      <w:sz w:val="22"/>
                      <w:szCs w:val="22"/>
                    </w:rPr>
                    <w:t>Math Fluency-Multiplication</w:t>
                  </w:r>
                  <w:r w:rsidRPr="006D53C2">
                    <w:rPr>
                      <w:color w:val="auto"/>
                      <w:sz w:val="22"/>
                      <w:szCs w:val="22"/>
                    </w:rPr>
                    <w:t>). All standard scores are within the Average range.</w:t>
                  </w:r>
                </w:p>
                <w:p w:rsidR="006D53C2" w:rsidRPr="006D53C2" w:rsidRDefault="006D53C2" w:rsidP="006D53C2">
                  <w:pPr>
                    <w:pStyle w:val="Normal1"/>
                    <w:spacing w:before="240"/>
                    <w:contextualSpacing w:val="0"/>
                    <w:jc w:val="both"/>
                    <w:rPr>
                      <w:color w:val="auto"/>
                      <w:sz w:val="22"/>
                      <w:szCs w:val="22"/>
                    </w:rPr>
                  </w:pPr>
                  <w:r w:rsidRPr="006D53C2">
                    <w:rPr>
                      <w:color w:val="auto"/>
                      <w:sz w:val="22"/>
                      <w:szCs w:val="22"/>
                    </w:rPr>
                    <w:t xml:space="preserve">There are significant differences between the composite achievement scores and full scale IQ score. The findings indicate that </w:t>
                  </w:r>
                  <w:r w:rsidRPr="006D53C2">
                    <w:rPr>
                      <w:b/>
                      <w:i/>
                      <w:color w:val="auto"/>
                      <w:sz w:val="22"/>
                      <w:szCs w:val="22"/>
                    </w:rPr>
                    <w:t>Alden</w:t>
                  </w:r>
                  <w:r w:rsidRPr="006D53C2">
                    <w:rPr>
                      <w:color w:val="auto"/>
                      <w:sz w:val="22"/>
                      <w:szCs w:val="22"/>
                    </w:rPr>
                    <w:t xml:space="preserve"> has difficulty in the area of Reading, Written language, and Oral language. She scored much lower on the Reading composite than expected. </w:t>
                  </w:r>
                </w:p>
                <w:p w:rsidR="002525DC" w:rsidRPr="00D70612" w:rsidRDefault="002525DC" w:rsidP="00AC3F70">
                  <w:pPr>
                    <w:pStyle w:val="BodyText2"/>
                    <w:tabs>
                      <w:tab w:val="left" w:pos="4320"/>
                    </w:tabs>
                    <w:overflowPunct/>
                    <w:autoSpaceDE/>
                    <w:autoSpaceDN/>
                    <w:adjustRightInd/>
                    <w:textAlignment w:val="auto"/>
                    <w:rPr>
                      <w:b/>
                    </w:rPr>
                  </w:pPr>
                  <w:r>
                    <w:rPr>
                      <w:b/>
                      <w:i/>
                      <w:sz w:val="24"/>
                      <w:szCs w:val="24"/>
                    </w:rPr>
                    <w:t xml:space="preserve">    </w:t>
                  </w:r>
                </w:p>
              </w:tc>
            </w:tr>
          </w:tbl>
          <w:p w:rsidR="002525DC" w:rsidRPr="00D70612" w:rsidRDefault="002525DC" w:rsidP="00AC3F70">
            <w:pPr>
              <w:pStyle w:val="BodyText2"/>
              <w:tabs>
                <w:tab w:val="left" w:pos="4320"/>
              </w:tabs>
              <w:overflowPunct/>
              <w:autoSpaceDE/>
              <w:autoSpaceDN/>
              <w:adjustRightInd/>
              <w:textAlignment w:val="auto"/>
              <w:rPr>
                <w:b/>
              </w:rPr>
            </w:pPr>
          </w:p>
        </w:tc>
      </w:tr>
      <w:tr w:rsidR="00A103DA" w:rsidRPr="00A103DA" w:rsidTr="00A103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376" w:type="dxa"/>
            <w:shd w:val="clear" w:color="auto" w:fill="808080" w:themeFill="background1" w:themeFillShade="80"/>
          </w:tcPr>
          <w:p w:rsidR="00A103DA" w:rsidRPr="00A103DA" w:rsidRDefault="00A103DA" w:rsidP="00A103DA">
            <w:pPr>
              <w:autoSpaceDE w:val="0"/>
              <w:autoSpaceDN w:val="0"/>
              <w:adjustRightInd w:val="0"/>
              <w:jc w:val="center"/>
              <w:rPr>
                <w:b/>
                <w:bCs/>
                <w:iCs/>
                <w:color w:val="000000" w:themeColor="text1"/>
                <w:sz w:val="22"/>
                <w:szCs w:val="22"/>
              </w:rPr>
            </w:pPr>
            <w:r w:rsidRPr="00A103DA">
              <w:rPr>
                <w:b/>
                <w:bCs/>
                <w:iCs/>
                <w:color w:val="000000" w:themeColor="text1"/>
                <w:sz w:val="22"/>
                <w:szCs w:val="22"/>
              </w:rPr>
              <w:lastRenderedPageBreak/>
              <w:t>WECHSLER INDIVIDUAL ACHIEVEMENT TEST-THIRD EDITION (WIAT-III)</w:t>
            </w:r>
          </w:p>
        </w:tc>
      </w:tr>
    </w:tbl>
    <w:p w:rsidR="00A103DA" w:rsidRDefault="00A103DA" w:rsidP="00A103DA">
      <w:pPr>
        <w:pStyle w:val="Heading1"/>
        <w:spacing w:line="250" w:lineRule="auto"/>
        <w:ind w:right="2400"/>
        <w:rPr>
          <w:bCs/>
          <w:iCs/>
          <w:color w:val="000000"/>
          <w:szCs w:val="22"/>
        </w:rPr>
      </w:pPr>
    </w:p>
    <w:p w:rsidR="00A103DA" w:rsidRPr="00F81268" w:rsidRDefault="00A103DA" w:rsidP="00A103DA">
      <w:pPr>
        <w:pStyle w:val="Heading1"/>
        <w:spacing w:line="250" w:lineRule="auto"/>
        <w:ind w:right="2400"/>
        <w:jc w:val="both"/>
        <w:rPr>
          <w:sz w:val="24"/>
          <w:szCs w:val="24"/>
        </w:rPr>
      </w:pPr>
      <w:r w:rsidRPr="00F81268">
        <w:rPr>
          <w:rFonts w:eastAsia="Arial"/>
          <w:sz w:val="24"/>
          <w:szCs w:val="24"/>
        </w:rPr>
        <w:t>Summary of WIAT-II Composite and Total Scores</w:t>
      </w:r>
    </w:p>
    <w:tbl>
      <w:tblPr>
        <w:tblStyle w:val="TableGrid"/>
        <w:tblW w:w="10710"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3441"/>
        <w:gridCol w:w="1599"/>
        <w:gridCol w:w="1710"/>
        <w:gridCol w:w="1440"/>
        <w:gridCol w:w="2520"/>
      </w:tblGrid>
      <w:tr w:rsidR="00F228BC" w:rsidRPr="00A65A43" w:rsidTr="00A65A43">
        <w:trPr>
          <w:jc w:val="center"/>
        </w:trPr>
        <w:tc>
          <w:tcPr>
            <w:tcW w:w="3441" w:type="dxa"/>
            <w:tcBorders>
              <w:top w:val="single" w:sz="4" w:space="0" w:color="auto"/>
              <w:bottom w:val="single" w:sz="4" w:space="0" w:color="auto"/>
              <w:right w:val="nil"/>
            </w:tcBorders>
          </w:tcPr>
          <w:p w:rsidR="00E76966" w:rsidRPr="00A65A43" w:rsidRDefault="00F228BC" w:rsidP="00FA21BD">
            <w:pPr>
              <w:autoSpaceDE w:val="0"/>
              <w:autoSpaceDN w:val="0"/>
              <w:adjustRightInd w:val="0"/>
              <w:jc w:val="both"/>
              <w:rPr>
                <w:bCs/>
                <w:iCs/>
                <w:color w:val="000000"/>
                <w:sz w:val="22"/>
                <w:szCs w:val="22"/>
              </w:rPr>
            </w:pPr>
            <w:r w:rsidRPr="00A65A43">
              <w:rPr>
                <w:bCs/>
                <w:iCs/>
                <w:color w:val="000000"/>
                <w:sz w:val="22"/>
                <w:szCs w:val="22"/>
              </w:rPr>
              <w:t>Composite</w:t>
            </w:r>
          </w:p>
        </w:tc>
        <w:tc>
          <w:tcPr>
            <w:tcW w:w="1599" w:type="dxa"/>
            <w:tcBorders>
              <w:top w:val="single" w:sz="4" w:space="0" w:color="auto"/>
              <w:left w:val="nil"/>
              <w:bottom w:val="single" w:sz="4" w:space="0" w:color="auto"/>
              <w:right w:val="nil"/>
            </w:tcBorders>
          </w:tcPr>
          <w:p w:rsidR="00E76966" w:rsidRPr="00A65A43" w:rsidRDefault="00F228BC" w:rsidP="00A65A43">
            <w:pPr>
              <w:autoSpaceDE w:val="0"/>
              <w:autoSpaceDN w:val="0"/>
              <w:adjustRightInd w:val="0"/>
              <w:jc w:val="center"/>
              <w:rPr>
                <w:bCs/>
                <w:iCs/>
                <w:color w:val="000000"/>
                <w:sz w:val="22"/>
                <w:szCs w:val="22"/>
              </w:rPr>
            </w:pPr>
            <w:r w:rsidRPr="00A65A43">
              <w:rPr>
                <w:bCs/>
                <w:iCs/>
                <w:color w:val="000000"/>
                <w:sz w:val="22"/>
                <w:szCs w:val="22"/>
              </w:rPr>
              <w:t>Standard Score</w:t>
            </w:r>
          </w:p>
        </w:tc>
        <w:tc>
          <w:tcPr>
            <w:tcW w:w="1710" w:type="dxa"/>
            <w:tcBorders>
              <w:top w:val="single" w:sz="4" w:space="0" w:color="auto"/>
              <w:left w:val="nil"/>
              <w:bottom w:val="single" w:sz="4" w:space="0" w:color="auto"/>
              <w:right w:val="nil"/>
            </w:tcBorders>
          </w:tcPr>
          <w:p w:rsidR="00F228BC" w:rsidRPr="00A65A43" w:rsidRDefault="00F228BC" w:rsidP="00A65A43">
            <w:pPr>
              <w:autoSpaceDE w:val="0"/>
              <w:autoSpaceDN w:val="0"/>
              <w:adjustRightInd w:val="0"/>
              <w:jc w:val="center"/>
              <w:rPr>
                <w:bCs/>
                <w:iCs/>
                <w:color w:val="000000"/>
                <w:sz w:val="22"/>
                <w:szCs w:val="22"/>
              </w:rPr>
            </w:pPr>
            <w:r w:rsidRPr="00A65A43">
              <w:rPr>
                <w:bCs/>
                <w:iCs/>
                <w:color w:val="000000"/>
                <w:sz w:val="22"/>
                <w:szCs w:val="22"/>
              </w:rPr>
              <w:t>95%</w:t>
            </w:r>
          </w:p>
          <w:p w:rsidR="007570A4" w:rsidRPr="00A65A43" w:rsidRDefault="00F228BC" w:rsidP="00A103DA">
            <w:pPr>
              <w:autoSpaceDE w:val="0"/>
              <w:autoSpaceDN w:val="0"/>
              <w:adjustRightInd w:val="0"/>
              <w:jc w:val="center"/>
              <w:rPr>
                <w:bCs/>
                <w:iCs/>
                <w:color w:val="000000"/>
                <w:sz w:val="22"/>
                <w:szCs w:val="22"/>
              </w:rPr>
            </w:pPr>
            <w:r w:rsidRPr="00A65A43">
              <w:rPr>
                <w:bCs/>
                <w:iCs/>
                <w:color w:val="000000"/>
                <w:sz w:val="22"/>
                <w:szCs w:val="22"/>
              </w:rPr>
              <w:t>Confidence Interval</w:t>
            </w:r>
          </w:p>
        </w:tc>
        <w:tc>
          <w:tcPr>
            <w:tcW w:w="1440" w:type="dxa"/>
            <w:tcBorders>
              <w:top w:val="single" w:sz="4" w:space="0" w:color="auto"/>
              <w:left w:val="nil"/>
              <w:bottom w:val="single" w:sz="4" w:space="0" w:color="auto"/>
              <w:right w:val="nil"/>
            </w:tcBorders>
          </w:tcPr>
          <w:p w:rsidR="00E76966" w:rsidRPr="00A65A43" w:rsidRDefault="00F228BC" w:rsidP="00A65A43">
            <w:pPr>
              <w:autoSpaceDE w:val="0"/>
              <w:autoSpaceDN w:val="0"/>
              <w:adjustRightInd w:val="0"/>
              <w:jc w:val="center"/>
              <w:rPr>
                <w:bCs/>
                <w:iCs/>
                <w:color w:val="000000"/>
                <w:sz w:val="22"/>
                <w:szCs w:val="22"/>
              </w:rPr>
            </w:pPr>
            <w:r w:rsidRPr="00A65A43">
              <w:rPr>
                <w:bCs/>
                <w:iCs/>
                <w:color w:val="000000"/>
                <w:sz w:val="22"/>
                <w:szCs w:val="22"/>
              </w:rPr>
              <w:t>Percentile Rank</w:t>
            </w:r>
          </w:p>
        </w:tc>
        <w:tc>
          <w:tcPr>
            <w:tcW w:w="2520" w:type="dxa"/>
            <w:tcBorders>
              <w:top w:val="single" w:sz="4" w:space="0" w:color="auto"/>
              <w:left w:val="nil"/>
              <w:bottom w:val="single" w:sz="4" w:space="0" w:color="auto"/>
            </w:tcBorders>
          </w:tcPr>
          <w:p w:rsidR="00E76966" w:rsidRPr="00A65A43" w:rsidRDefault="00F228BC" w:rsidP="00A65A43">
            <w:pPr>
              <w:autoSpaceDE w:val="0"/>
              <w:autoSpaceDN w:val="0"/>
              <w:adjustRightInd w:val="0"/>
              <w:jc w:val="center"/>
              <w:rPr>
                <w:bCs/>
                <w:iCs/>
                <w:color w:val="000000"/>
                <w:sz w:val="22"/>
                <w:szCs w:val="22"/>
              </w:rPr>
            </w:pPr>
            <w:r w:rsidRPr="00A65A43">
              <w:rPr>
                <w:bCs/>
                <w:iCs/>
                <w:color w:val="000000"/>
                <w:sz w:val="22"/>
                <w:szCs w:val="22"/>
              </w:rPr>
              <w:t>Qualitative Description</w:t>
            </w:r>
          </w:p>
          <w:p w:rsidR="00F228BC" w:rsidRPr="00A65A43" w:rsidRDefault="00F228BC" w:rsidP="00A65A43">
            <w:pPr>
              <w:autoSpaceDE w:val="0"/>
              <w:autoSpaceDN w:val="0"/>
              <w:adjustRightInd w:val="0"/>
              <w:jc w:val="center"/>
              <w:rPr>
                <w:bCs/>
                <w:iCs/>
                <w:color w:val="000000"/>
                <w:sz w:val="22"/>
                <w:szCs w:val="22"/>
              </w:rPr>
            </w:pPr>
          </w:p>
        </w:tc>
      </w:tr>
      <w:tr w:rsidR="00F228BC" w:rsidRPr="00A65A43" w:rsidTr="00A65A43">
        <w:trPr>
          <w:jc w:val="center"/>
        </w:trPr>
        <w:tc>
          <w:tcPr>
            <w:tcW w:w="3441" w:type="dxa"/>
            <w:tcBorders>
              <w:top w:val="single" w:sz="4" w:space="0" w:color="auto"/>
              <w:right w:val="nil"/>
            </w:tcBorders>
          </w:tcPr>
          <w:p w:rsidR="00E76966" w:rsidRPr="00A65A43" w:rsidRDefault="00A65A43" w:rsidP="00A65A43">
            <w:pPr>
              <w:autoSpaceDE w:val="0"/>
              <w:autoSpaceDN w:val="0"/>
              <w:adjustRightInd w:val="0"/>
              <w:rPr>
                <w:bCs/>
                <w:iCs/>
                <w:color w:val="000000"/>
                <w:sz w:val="22"/>
                <w:szCs w:val="22"/>
              </w:rPr>
            </w:pPr>
            <w:r w:rsidRPr="00A65A43">
              <w:rPr>
                <w:bCs/>
                <w:iCs/>
                <w:color w:val="000000"/>
                <w:sz w:val="22"/>
                <w:szCs w:val="22"/>
              </w:rPr>
              <w:t>Reading</w:t>
            </w:r>
          </w:p>
        </w:tc>
        <w:tc>
          <w:tcPr>
            <w:tcW w:w="1599" w:type="dxa"/>
            <w:tcBorders>
              <w:top w:val="single" w:sz="4" w:space="0" w:color="auto"/>
              <w:left w:val="nil"/>
              <w:right w:val="nil"/>
            </w:tcBorders>
          </w:tcPr>
          <w:p w:rsidR="00E76966" w:rsidRPr="00A65A43" w:rsidRDefault="00F228BC" w:rsidP="00F228BC">
            <w:pPr>
              <w:autoSpaceDE w:val="0"/>
              <w:autoSpaceDN w:val="0"/>
              <w:adjustRightInd w:val="0"/>
              <w:jc w:val="center"/>
              <w:rPr>
                <w:bCs/>
                <w:iCs/>
                <w:color w:val="000000"/>
                <w:sz w:val="22"/>
                <w:szCs w:val="22"/>
              </w:rPr>
            </w:pPr>
            <w:r w:rsidRPr="00A65A43">
              <w:rPr>
                <w:bCs/>
                <w:iCs/>
                <w:color w:val="FFFFFF" w:themeColor="background1"/>
                <w:sz w:val="22"/>
                <w:szCs w:val="22"/>
              </w:rPr>
              <w:t>0</w:t>
            </w:r>
            <w:r w:rsidR="00A65A43" w:rsidRPr="00A65A43">
              <w:rPr>
                <w:rFonts w:eastAsia="Arial"/>
                <w:sz w:val="22"/>
                <w:szCs w:val="22"/>
              </w:rPr>
              <w:t>75</w:t>
            </w:r>
          </w:p>
          <w:p w:rsidR="00F228BC" w:rsidRPr="00A65A43" w:rsidRDefault="00F228BC" w:rsidP="00F228BC">
            <w:pPr>
              <w:autoSpaceDE w:val="0"/>
              <w:autoSpaceDN w:val="0"/>
              <w:adjustRightInd w:val="0"/>
              <w:jc w:val="center"/>
              <w:rPr>
                <w:bCs/>
                <w:iCs/>
                <w:color w:val="000000"/>
                <w:sz w:val="22"/>
                <w:szCs w:val="22"/>
              </w:rPr>
            </w:pPr>
          </w:p>
        </w:tc>
        <w:tc>
          <w:tcPr>
            <w:tcW w:w="1710" w:type="dxa"/>
            <w:tcBorders>
              <w:top w:val="single" w:sz="4" w:space="0" w:color="auto"/>
              <w:left w:val="nil"/>
              <w:right w:val="nil"/>
            </w:tcBorders>
          </w:tcPr>
          <w:p w:rsidR="00E76966" w:rsidRPr="00A65A43" w:rsidRDefault="00A65A43" w:rsidP="00F228BC">
            <w:pPr>
              <w:autoSpaceDE w:val="0"/>
              <w:autoSpaceDN w:val="0"/>
              <w:adjustRightInd w:val="0"/>
              <w:jc w:val="center"/>
              <w:rPr>
                <w:bCs/>
                <w:iCs/>
                <w:color w:val="000000"/>
                <w:sz w:val="22"/>
                <w:szCs w:val="22"/>
              </w:rPr>
            </w:pPr>
            <w:r w:rsidRPr="00A65A43">
              <w:rPr>
                <w:rFonts w:eastAsia="Arial"/>
                <w:sz w:val="22"/>
                <w:szCs w:val="22"/>
              </w:rPr>
              <w:t>71- 79</w:t>
            </w:r>
          </w:p>
        </w:tc>
        <w:tc>
          <w:tcPr>
            <w:tcW w:w="1440" w:type="dxa"/>
            <w:tcBorders>
              <w:top w:val="single" w:sz="4" w:space="0" w:color="auto"/>
              <w:left w:val="nil"/>
              <w:right w:val="nil"/>
            </w:tcBorders>
          </w:tcPr>
          <w:p w:rsidR="00E76966" w:rsidRPr="00A65A43" w:rsidRDefault="00A65A43" w:rsidP="00F228BC">
            <w:pPr>
              <w:autoSpaceDE w:val="0"/>
              <w:autoSpaceDN w:val="0"/>
              <w:adjustRightInd w:val="0"/>
              <w:jc w:val="center"/>
              <w:rPr>
                <w:bCs/>
                <w:iCs/>
                <w:color w:val="000000"/>
                <w:sz w:val="22"/>
                <w:szCs w:val="22"/>
              </w:rPr>
            </w:pPr>
            <w:r w:rsidRPr="00A65A43">
              <w:rPr>
                <w:bCs/>
                <w:iCs/>
                <w:color w:val="000000"/>
                <w:sz w:val="22"/>
                <w:szCs w:val="22"/>
              </w:rPr>
              <w:t>5</w:t>
            </w:r>
          </w:p>
        </w:tc>
        <w:tc>
          <w:tcPr>
            <w:tcW w:w="2520" w:type="dxa"/>
            <w:tcBorders>
              <w:top w:val="single" w:sz="4" w:space="0" w:color="auto"/>
              <w:left w:val="nil"/>
            </w:tcBorders>
          </w:tcPr>
          <w:p w:rsidR="00E76966" w:rsidRPr="00A65A43" w:rsidRDefault="00A65A43" w:rsidP="00A65A43">
            <w:pPr>
              <w:autoSpaceDE w:val="0"/>
              <w:autoSpaceDN w:val="0"/>
              <w:adjustRightInd w:val="0"/>
              <w:jc w:val="center"/>
              <w:rPr>
                <w:bCs/>
                <w:iCs/>
                <w:color w:val="000000"/>
                <w:sz w:val="22"/>
                <w:szCs w:val="22"/>
              </w:rPr>
            </w:pPr>
            <w:r w:rsidRPr="00A65A43">
              <w:rPr>
                <w:bCs/>
                <w:iCs/>
                <w:color w:val="000000"/>
                <w:sz w:val="22"/>
                <w:szCs w:val="22"/>
              </w:rPr>
              <w:t xml:space="preserve">Below </w:t>
            </w:r>
            <w:r w:rsidR="00BB1E3C" w:rsidRPr="00A65A43">
              <w:rPr>
                <w:bCs/>
                <w:iCs/>
                <w:color w:val="000000"/>
                <w:sz w:val="22"/>
                <w:szCs w:val="22"/>
              </w:rPr>
              <w:t>Average</w:t>
            </w:r>
          </w:p>
        </w:tc>
      </w:tr>
      <w:tr w:rsidR="00A65A43" w:rsidRPr="00A65A43" w:rsidTr="00A65A43">
        <w:trPr>
          <w:jc w:val="center"/>
        </w:trPr>
        <w:tc>
          <w:tcPr>
            <w:tcW w:w="3441" w:type="dxa"/>
            <w:tcBorders>
              <w:right w:val="nil"/>
            </w:tcBorders>
          </w:tcPr>
          <w:p w:rsidR="00A65A43" w:rsidRPr="00A65A43" w:rsidRDefault="00A65A43" w:rsidP="00A65A43">
            <w:pPr>
              <w:autoSpaceDE w:val="0"/>
              <w:autoSpaceDN w:val="0"/>
              <w:adjustRightInd w:val="0"/>
              <w:rPr>
                <w:bCs/>
                <w:iCs/>
                <w:color w:val="000000"/>
                <w:sz w:val="22"/>
                <w:szCs w:val="22"/>
              </w:rPr>
            </w:pPr>
            <w:r w:rsidRPr="00A65A43">
              <w:rPr>
                <w:bCs/>
                <w:iCs/>
                <w:color w:val="000000"/>
                <w:sz w:val="22"/>
                <w:szCs w:val="22"/>
              </w:rPr>
              <w:t>Mathematics</w:t>
            </w:r>
          </w:p>
        </w:tc>
        <w:tc>
          <w:tcPr>
            <w:tcW w:w="1599" w:type="dxa"/>
            <w:tcBorders>
              <w:left w:val="nil"/>
              <w:right w:val="nil"/>
            </w:tcBorders>
          </w:tcPr>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96</w:t>
            </w:r>
          </w:p>
        </w:tc>
        <w:tc>
          <w:tcPr>
            <w:tcW w:w="1710" w:type="dxa"/>
            <w:tcBorders>
              <w:left w:val="nil"/>
              <w:right w:val="nil"/>
            </w:tcBorders>
          </w:tcPr>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89- 103</w:t>
            </w:r>
          </w:p>
        </w:tc>
        <w:tc>
          <w:tcPr>
            <w:tcW w:w="1440" w:type="dxa"/>
            <w:tcBorders>
              <w:left w:val="nil"/>
              <w:right w:val="nil"/>
            </w:tcBorders>
          </w:tcPr>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39</w:t>
            </w:r>
          </w:p>
        </w:tc>
        <w:tc>
          <w:tcPr>
            <w:tcW w:w="2520" w:type="dxa"/>
            <w:tcBorders>
              <w:left w:val="nil"/>
            </w:tcBorders>
          </w:tcPr>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Average</w:t>
            </w:r>
          </w:p>
        </w:tc>
      </w:tr>
      <w:tr w:rsidR="00A65A43" w:rsidRPr="00A65A43" w:rsidTr="00A65A43">
        <w:trPr>
          <w:jc w:val="center"/>
        </w:trPr>
        <w:tc>
          <w:tcPr>
            <w:tcW w:w="3441" w:type="dxa"/>
            <w:tcBorders>
              <w:right w:val="nil"/>
            </w:tcBorders>
          </w:tcPr>
          <w:p w:rsidR="00A65A43" w:rsidRPr="00A65A43" w:rsidRDefault="00A65A43" w:rsidP="00A65A43">
            <w:pPr>
              <w:autoSpaceDE w:val="0"/>
              <w:autoSpaceDN w:val="0"/>
              <w:adjustRightInd w:val="0"/>
              <w:rPr>
                <w:bCs/>
                <w:iCs/>
                <w:color w:val="000000"/>
                <w:sz w:val="22"/>
                <w:szCs w:val="22"/>
              </w:rPr>
            </w:pPr>
          </w:p>
          <w:p w:rsidR="00A65A43" w:rsidRPr="00A65A43" w:rsidRDefault="00A65A43" w:rsidP="00A65A43">
            <w:pPr>
              <w:autoSpaceDE w:val="0"/>
              <w:autoSpaceDN w:val="0"/>
              <w:adjustRightInd w:val="0"/>
              <w:rPr>
                <w:bCs/>
                <w:iCs/>
                <w:color w:val="000000"/>
                <w:sz w:val="22"/>
                <w:szCs w:val="22"/>
              </w:rPr>
            </w:pPr>
            <w:r w:rsidRPr="00A65A43">
              <w:rPr>
                <w:bCs/>
                <w:iCs/>
                <w:color w:val="000000"/>
                <w:sz w:val="22"/>
                <w:szCs w:val="22"/>
              </w:rPr>
              <w:t>Written Language</w:t>
            </w:r>
          </w:p>
        </w:tc>
        <w:tc>
          <w:tcPr>
            <w:tcW w:w="1599"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82</w:t>
            </w:r>
          </w:p>
        </w:tc>
        <w:tc>
          <w:tcPr>
            <w:tcW w:w="1710"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74- 90</w:t>
            </w:r>
          </w:p>
        </w:tc>
        <w:tc>
          <w:tcPr>
            <w:tcW w:w="1440"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12</w:t>
            </w:r>
          </w:p>
        </w:tc>
        <w:tc>
          <w:tcPr>
            <w:tcW w:w="2520" w:type="dxa"/>
            <w:tcBorders>
              <w:lef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Below Average</w:t>
            </w:r>
          </w:p>
        </w:tc>
      </w:tr>
      <w:tr w:rsidR="00A65A43" w:rsidRPr="00A65A43" w:rsidTr="00A65A43">
        <w:trPr>
          <w:jc w:val="center"/>
        </w:trPr>
        <w:tc>
          <w:tcPr>
            <w:tcW w:w="3441" w:type="dxa"/>
            <w:tcBorders>
              <w:right w:val="nil"/>
            </w:tcBorders>
          </w:tcPr>
          <w:p w:rsidR="00A65A43" w:rsidRPr="00A65A43" w:rsidRDefault="00A65A43" w:rsidP="00A65A43">
            <w:pPr>
              <w:autoSpaceDE w:val="0"/>
              <w:autoSpaceDN w:val="0"/>
              <w:adjustRightInd w:val="0"/>
              <w:rPr>
                <w:bCs/>
                <w:iCs/>
                <w:color w:val="000000"/>
                <w:sz w:val="22"/>
                <w:szCs w:val="22"/>
              </w:rPr>
            </w:pPr>
          </w:p>
          <w:p w:rsidR="00A65A43" w:rsidRPr="00A65A43" w:rsidRDefault="00A65A43" w:rsidP="00A65A43">
            <w:pPr>
              <w:autoSpaceDE w:val="0"/>
              <w:autoSpaceDN w:val="0"/>
              <w:adjustRightInd w:val="0"/>
              <w:rPr>
                <w:bCs/>
                <w:iCs/>
                <w:color w:val="000000"/>
                <w:sz w:val="22"/>
                <w:szCs w:val="22"/>
              </w:rPr>
            </w:pPr>
            <w:r w:rsidRPr="00A65A43">
              <w:rPr>
                <w:bCs/>
                <w:iCs/>
                <w:color w:val="000000"/>
                <w:sz w:val="22"/>
                <w:szCs w:val="22"/>
              </w:rPr>
              <w:t>Oral Language</w:t>
            </w:r>
          </w:p>
        </w:tc>
        <w:tc>
          <w:tcPr>
            <w:tcW w:w="1599"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81</w:t>
            </w:r>
          </w:p>
        </w:tc>
        <w:tc>
          <w:tcPr>
            <w:tcW w:w="1710"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70- 92</w:t>
            </w:r>
          </w:p>
        </w:tc>
        <w:tc>
          <w:tcPr>
            <w:tcW w:w="1440" w:type="dxa"/>
            <w:tcBorders>
              <w:left w:val="nil"/>
              <w:righ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10</w:t>
            </w:r>
          </w:p>
        </w:tc>
        <w:tc>
          <w:tcPr>
            <w:tcW w:w="2520" w:type="dxa"/>
            <w:tcBorders>
              <w:left w:val="nil"/>
            </w:tcBorders>
          </w:tcPr>
          <w:p w:rsidR="00A65A43" w:rsidRPr="00A65A43" w:rsidRDefault="00A65A43" w:rsidP="00A65A43">
            <w:pPr>
              <w:pStyle w:val="Normal1"/>
              <w:spacing w:line="259" w:lineRule="auto"/>
              <w:contextualSpacing w:val="0"/>
              <w:jc w:val="center"/>
              <w:rPr>
                <w:rFonts w:eastAsia="Arial"/>
                <w:color w:val="auto"/>
                <w:sz w:val="22"/>
                <w:szCs w:val="22"/>
              </w:rPr>
            </w:pPr>
          </w:p>
          <w:p w:rsidR="00A65A43" w:rsidRPr="00A65A43" w:rsidRDefault="00A65A43" w:rsidP="00A65A43">
            <w:pPr>
              <w:pStyle w:val="Normal1"/>
              <w:spacing w:line="259" w:lineRule="auto"/>
              <w:contextualSpacing w:val="0"/>
              <w:jc w:val="center"/>
              <w:rPr>
                <w:color w:val="auto"/>
                <w:sz w:val="22"/>
                <w:szCs w:val="22"/>
              </w:rPr>
            </w:pPr>
            <w:r w:rsidRPr="00A65A43">
              <w:rPr>
                <w:rFonts w:eastAsia="Arial"/>
                <w:color w:val="auto"/>
                <w:sz w:val="22"/>
                <w:szCs w:val="22"/>
              </w:rPr>
              <w:t>Below Average</w:t>
            </w:r>
          </w:p>
        </w:tc>
      </w:tr>
      <w:tr w:rsidR="00F228BC" w:rsidRPr="00A65A43" w:rsidTr="00A65A43">
        <w:trPr>
          <w:jc w:val="center"/>
        </w:trPr>
        <w:tc>
          <w:tcPr>
            <w:tcW w:w="3441" w:type="dxa"/>
            <w:tcBorders>
              <w:right w:val="nil"/>
            </w:tcBorders>
          </w:tcPr>
          <w:p w:rsidR="00E76966" w:rsidRPr="00A65A43" w:rsidRDefault="00E76966" w:rsidP="00FA21BD">
            <w:pPr>
              <w:autoSpaceDE w:val="0"/>
              <w:autoSpaceDN w:val="0"/>
              <w:adjustRightInd w:val="0"/>
              <w:jc w:val="both"/>
              <w:rPr>
                <w:bCs/>
                <w:iCs/>
                <w:color w:val="000000"/>
                <w:sz w:val="22"/>
                <w:szCs w:val="22"/>
              </w:rPr>
            </w:pPr>
          </w:p>
        </w:tc>
        <w:tc>
          <w:tcPr>
            <w:tcW w:w="1599" w:type="dxa"/>
            <w:tcBorders>
              <w:left w:val="nil"/>
              <w:right w:val="nil"/>
            </w:tcBorders>
          </w:tcPr>
          <w:p w:rsidR="00F228BC" w:rsidRPr="00A65A43" w:rsidRDefault="00F228BC" w:rsidP="00F228BC">
            <w:pPr>
              <w:autoSpaceDE w:val="0"/>
              <w:autoSpaceDN w:val="0"/>
              <w:adjustRightInd w:val="0"/>
              <w:jc w:val="center"/>
              <w:rPr>
                <w:bCs/>
                <w:iCs/>
                <w:color w:val="000000"/>
                <w:sz w:val="22"/>
                <w:szCs w:val="22"/>
              </w:rPr>
            </w:pPr>
          </w:p>
        </w:tc>
        <w:tc>
          <w:tcPr>
            <w:tcW w:w="1710" w:type="dxa"/>
            <w:tcBorders>
              <w:left w:val="nil"/>
              <w:right w:val="nil"/>
            </w:tcBorders>
          </w:tcPr>
          <w:p w:rsidR="00E76966" w:rsidRPr="00A65A43" w:rsidRDefault="00E76966" w:rsidP="00F228BC">
            <w:pPr>
              <w:autoSpaceDE w:val="0"/>
              <w:autoSpaceDN w:val="0"/>
              <w:adjustRightInd w:val="0"/>
              <w:jc w:val="center"/>
              <w:rPr>
                <w:bCs/>
                <w:iCs/>
                <w:color w:val="000000"/>
                <w:sz w:val="22"/>
                <w:szCs w:val="22"/>
              </w:rPr>
            </w:pPr>
          </w:p>
        </w:tc>
        <w:tc>
          <w:tcPr>
            <w:tcW w:w="1440" w:type="dxa"/>
            <w:tcBorders>
              <w:left w:val="nil"/>
              <w:right w:val="nil"/>
            </w:tcBorders>
          </w:tcPr>
          <w:p w:rsidR="00E76966" w:rsidRPr="00A65A43" w:rsidRDefault="00E76966" w:rsidP="00F228BC">
            <w:pPr>
              <w:autoSpaceDE w:val="0"/>
              <w:autoSpaceDN w:val="0"/>
              <w:adjustRightInd w:val="0"/>
              <w:jc w:val="center"/>
              <w:rPr>
                <w:bCs/>
                <w:iCs/>
                <w:color w:val="000000"/>
                <w:sz w:val="22"/>
                <w:szCs w:val="22"/>
              </w:rPr>
            </w:pPr>
          </w:p>
        </w:tc>
        <w:tc>
          <w:tcPr>
            <w:tcW w:w="2520" w:type="dxa"/>
            <w:tcBorders>
              <w:left w:val="nil"/>
            </w:tcBorders>
          </w:tcPr>
          <w:p w:rsidR="00E76966" w:rsidRPr="00A65A43" w:rsidRDefault="00E76966" w:rsidP="00A103DA">
            <w:pPr>
              <w:autoSpaceDE w:val="0"/>
              <w:autoSpaceDN w:val="0"/>
              <w:adjustRightInd w:val="0"/>
              <w:jc w:val="center"/>
              <w:rPr>
                <w:bCs/>
                <w:iCs/>
                <w:color w:val="000000"/>
                <w:sz w:val="22"/>
                <w:szCs w:val="22"/>
              </w:rPr>
            </w:pPr>
          </w:p>
        </w:tc>
      </w:tr>
      <w:tr w:rsidR="00A103DA" w:rsidRPr="00A65A43" w:rsidTr="00A103DA">
        <w:trPr>
          <w:trHeight w:val="423"/>
          <w:jc w:val="center"/>
        </w:trPr>
        <w:tc>
          <w:tcPr>
            <w:tcW w:w="3441" w:type="dxa"/>
            <w:tcBorders>
              <w:right w:val="nil"/>
            </w:tcBorders>
          </w:tcPr>
          <w:p w:rsidR="00A103DA" w:rsidRPr="00A65A43" w:rsidRDefault="00A103DA" w:rsidP="00A103DA">
            <w:pPr>
              <w:autoSpaceDE w:val="0"/>
              <w:autoSpaceDN w:val="0"/>
              <w:adjustRightInd w:val="0"/>
              <w:jc w:val="both"/>
              <w:rPr>
                <w:bCs/>
                <w:iCs/>
                <w:color w:val="000000"/>
                <w:sz w:val="22"/>
                <w:szCs w:val="22"/>
              </w:rPr>
            </w:pPr>
            <w:r>
              <w:rPr>
                <w:bCs/>
                <w:iCs/>
                <w:color w:val="000000"/>
                <w:sz w:val="22"/>
                <w:szCs w:val="22"/>
              </w:rPr>
              <w:t>Total Achievement</w:t>
            </w:r>
          </w:p>
        </w:tc>
        <w:tc>
          <w:tcPr>
            <w:tcW w:w="1599" w:type="dxa"/>
            <w:tcBorders>
              <w:left w:val="nil"/>
              <w:right w:val="nil"/>
            </w:tcBorders>
          </w:tcPr>
          <w:p w:rsidR="00A103DA" w:rsidRPr="00A65A43" w:rsidRDefault="00A103DA" w:rsidP="00A103DA">
            <w:pPr>
              <w:autoSpaceDE w:val="0"/>
              <w:autoSpaceDN w:val="0"/>
              <w:adjustRightInd w:val="0"/>
              <w:jc w:val="center"/>
              <w:rPr>
                <w:bCs/>
                <w:iCs/>
                <w:color w:val="000000"/>
                <w:sz w:val="22"/>
                <w:szCs w:val="22"/>
              </w:rPr>
            </w:pPr>
            <w:r w:rsidRPr="00A65A43">
              <w:rPr>
                <w:bCs/>
                <w:iCs/>
                <w:color w:val="FFFFFF" w:themeColor="background1"/>
                <w:sz w:val="22"/>
                <w:szCs w:val="22"/>
              </w:rPr>
              <w:t>0</w:t>
            </w:r>
            <w:r>
              <w:rPr>
                <w:bCs/>
                <w:iCs/>
                <w:color w:val="000000"/>
                <w:sz w:val="22"/>
                <w:szCs w:val="22"/>
              </w:rPr>
              <w:t>80</w:t>
            </w:r>
          </w:p>
          <w:p w:rsidR="00A103DA" w:rsidRPr="00A65A43" w:rsidRDefault="00A103DA" w:rsidP="00A103DA">
            <w:pPr>
              <w:autoSpaceDE w:val="0"/>
              <w:autoSpaceDN w:val="0"/>
              <w:adjustRightInd w:val="0"/>
              <w:jc w:val="center"/>
              <w:rPr>
                <w:bCs/>
                <w:iCs/>
                <w:color w:val="000000"/>
                <w:sz w:val="22"/>
                <w:szCs w:val="22"/>
              </w:rPr>
            </w:pPr>
          </w:p>
        </w:tc>
        <w:tc>
          <w:tcPr>
            <w:tcW w:w="1710" w:type="dxa"/>
            <w:tcBorders>
              <w:left w:val="nil"/>
              <w:right w:val="nil"/>
            </w:tcBorders>
          </w:tcPr>
          <w:p w:rsidR="00A103DA" w:rsidRPr="00A103DA" w:rsidRDefault="00A103DA" w:rsidP="00A103DA">
            <w:pPr>
              <w:pStyle w:val="Normal1"/>
              <w:spacing w:line="259" w:lineRule="auto"/>
              <w:contextualSpacing w:val="0"/>
              <w:jc w:val="center"/>
              <w:rPr>
                <w:color w:val="auto"/>
                <w:szCs w:val="24"/>
              </w:rPr>
            </w:pPr>
            <w:r w:rsidRPr="00A103DA">
              <w:rPr>
                <w:rFonts w:eastAsia="Arial"/>
                <w:color w:val="auto"/>
                <w:szCs w:val="24"/>
              </w:rPr>
              <w:t>76- 84</w:t>
            </w:r>
          </w:p>
        </w:tc>
        <w:tc>
          <w:tcPr>
            <w:tcW w:w="1440" w:type="dxa"/>
            <w:tcBorders>
              <w:left w:val="nil"/>
              <w:right w:val="nil"/>
            </w:tcBorders>
          </w:tcPr>
          <w:p w:rsidR="00A103DA" w:rsidRPr="00A103DA" w:rsidRDefault="00A103DA" w:rsidP="00A103DA">
            <w:pPr>
              <w:pStyle w:val="Normal1"/>
              <w:spacing w:line="259" w:lineRule="auto"/>
              <w:contextualSpacing w:val="0"/>
              <w:jc w:val="center"/>
              <w:rPr>
                <w:color w:val="auto"/>
                <w:szCs w:val="24"/>
              </w:rPr>
            </w:pPr>
            <w:r w:rsidRPr="00A103DA">
              <w:rPr>
                <w:rFonts w:eastAsia="Arial"/>
                <w:color w:val="auto"/>
                <w:szCs w:val="24"/>
              </w:rPr>
              <w:t>9</w:t>
            </w:r>
          </w:p>
        </w:tc>
        <w:tc>
          <w:tcPr>
            <w:tcW w:w="2520" w:type="dxa"/>
            <w:tcBorders>
              <w:left w:val="nil"/>
            </w:tcBorders>
          </w:tcPr>
          <w:p w:rsidR="00A103DA" w:rsidRPr="00A65A43" w:rsidRDefault="00A103DA" w:rsidP="00A103DA">
            <w:pPr>
              <w:autoSpaceDE w:val="0"/>
              <w:autoSpaceDN w:val="0"/>
              <w:adjustRightInd w:val="0"/>
              <w:jc w:val="center"/>
              <w:rPr>
                <w:bCs/>
                <w:iCs/>
                <w:color w:val="000000"/>
                <w:sz w:val="22"/>
                <w:szCs w:val="22"/>
              </w:rPr>
            </w:pPr>
          </w:p>
        </w:tc>
      </w:tr>
    </w:tbl>
    <w:p w:rsidR="007A0010" w:rsidRDefault="007A0010" w:rsidP="00EC440D">
      <w:pPr>
        <w:autoSpaceDE w:val="0"/>
        <w:autoSpaceDN w:val="0"/>
        <w:adjustRightInd w:val="0"/>
        <w:jc w:val="both"/>
        <w:rPr>
          <w:bCs/>
          <w:iCs/>
          <w:color w:val="000000"/>
        </w:rPr>
      </w:pPr>
    </w:p>
    <w:p w:rsidR="00A75392" w:rsidRPr="007A0010" w:rsidRDefault="00EC440D" w:rsidP="007A0010">
      <w:pPr>
        <w:autoSpaceDE w:val="0"/>
        <w:autoSpaceDN w:val="0"/>
        <w:adjustRightInd w:val="0"/>
        <w:ind w:left="-576"/>
        <w:jc w:val="both"/>
        <w:rPr>
          <w:b/>
          <w:bCs/>
          <w:iCs/>
          <w:color w:val="000000"/>
        </w:rPr>
      </w:pPr>
      <w:r w:rsidRPr="007A0010">
        <w:rPr>
          <w:b/>
          <w:bCs/>
          <w:iCs/>
          <w:color w:val="000000"/>
        </w:rPr>
        <w:lastRenderedPageBreak/>
        <w:t>Wechsler Individual Achievement Test-Third Edition (WIAT-III) Subtest Score Summary</w:t>
      </w:r>
    </w:p>
    <w:tbl>
      <w:tblPr>
        <w:tblW w:w="10113" w:type="dxa"/>
        <w:tblInd w:w="-998" w:type="dxa"/>
        <w:tblLayout w:type="fixed"/>
        <w:tblLook w:val="0600" w:firstRow="0" w:lastRow="0" w:firstColumn="0" w:lastColumn="0" w:noHBand="1" w:noVBand="1"/>
      </w:tblPr>
      <w:tblGrid>
        <w:gridCol w:w="2520"/>
        <w:gridCol w:w="1170"/>
        <w:gridCol w:w="1898"/>
        <w:gridCol w:w="1440"/>
        <w:gridCol w:w="1375"/>
        <w:gridCol w:w="1710"/>
      </w:tblGrid>
      <w:tr w:rsidR="00EC440D" w:rsidRPr="00A75392" w:rsidTr="00EC440D">
        <w:trPr>
          <w:trHeight w:val="782"/>
        </w:trPr>
        <w:tc>
          <w:tcPr>
            <w:tcW w:w="2520" w:type="dxa"/>
            <w:tcBorders>
              <w:top w:val="single" w:sz="4" w:space="0" w:color="auto"/>
              <w:bottom w:val="single" w:sz="4" w:space="0" w:color="auto"/>
            </w:tcBorders>
            <w:tcMar>
              <w:left w:w="40" w:type="dxa"/>
              <w:right w:w="40" w:type="dxa"/>
            </w:tcMar>
          </w:tcPr>
          <w:p w:rsidR="00EC440D" w:rsidRPr="00A75392" w:rsidRDefault="00EC440D" w:rsidP="00AC3F70">
            <w:pPr>
              <w:pStyle w:val="Normal1"/>
              <w:spacing w:line="259" w:lineRule="auto"/>
              <w:contextualSpacing w:val="0"/>
              <w:rPr>
                <w:color w:val="auto"/>
                <w:sz w:val="22"/>
                <w:szCs w:val="22"/>
              </w:rPr>
            </w:pPr>
            <w:r w:rsidRPr="00A75392">
              <w:rPr>
                <w:rFonts w:eastAsia="Arial"/>
                <w:b/>
                <w:color w:val="auto"/>
                <w:sz w:val="22"/>
                <w:szCs w:val="22"/>
              </w:rPr>
              <w:t>SUBTESTS*</w:t>
            </w:r>
          </w:p>
        </w:tc>
        <w:tc>
          <w:tcPr>
            <w:tcW w:w="1170" w:type="dxa"/>
            <w:tcBorders>
              <w:top w:val="single" w:sz="4" w:space="0" w:color="auto"/>
              <w:bottom w:val="single" w:sz="4" w:space="0" w:color="auto"/>
            </w:tcBorders>
            <w:tcMar>
              <w:left w:w="40" w:type="dxa"/>
              <w:right w:w="40" w:type="dxa"/>
            </w:tcMar>
          </w:tcPr>
          <w:p w:rsidR="00EC440D" w:rsidRPr="00A75392" w:rsidRDefault="00EC440D" w:rsidP="00A75392">
            <w:pPr>
              <w:pStyle w:val="Normal1"/>
              <w:spacing w:line="259" w:lineRule="auto"/>
              <w:ind w:left="100"/>
              <w:contextualSpacing w:val="0"/>
              <w:jc w:val="center"/>
              <w:rPr>
                <w:color w:val="auto"/>
                <w:sz w:val="22"/>
                <w:szCs w:val="22"/>
              </w:rPr>
            </w:pPr>
            <w:r w:rsidRPr="00A75392">
              <w:rPr>
                <w:rFonts w:eastAsia="Arial"/>
                <w:b/>
                <w:color w:val="auto"/>
                <w:sz w:val="22"/>
                <w:szCs w:val="22"/>
              </w:rPr>
              <w:t>Standard Score</w:t>
            </w:r>
          </w:p>
        </w:tc>
        <w:tc>
          <w:tcPr>
            <w:tcW w:w="1898" w:type="dxa"/>
            <w:tcBorders>
              <w:top w:val="single" w:sz="4" w:space="0" w:color="auto"/>
              <w:bottom w:val="single" w:sz="4" w:space="0" w:color="auto"/>
            </w:tcBorders>
            <w:tcMar>
              <w:left w:w="40" w:type="dxa"/>
              <w:right w:w="40" w:type="dxa"/>
            </w:tcMar>
          </w:tcPr>
          <w:p w:rsidR="00EC440D" w:rsidRPr="00EC440D" w:rsidRDefault="00EC440D" w:rsidP="00EC440D">
            <w:pPr>
              <w:autoSpaceDE w:val="0"/>
              <w:autoSpaceDN w:val="0"/>
              <w:adjustRightInd w:val="0"/>
              <w:jc w:val="center"/>
              <w:rPr>
                <w:b/>
                <w:bCs/>
                <w:iCs/>
                <w:color w:val="000000"/>
                <w:sz w:val="22"/>
                <w:szCs w:val="22"/>
              </w:rPr>
            </w:pPr>
            <w:r w:rsidRPr="00EC440D">
              <w:rPr>
                <w:b/>
                <w:bCs/>
                <w:iCs/>
                <w:color w:val="000000"/>
                <w:sz w:val="22"/>
                <w:szCs w:val="22"/>
              </w:rPr>
              <w:t>95%</w:t>
            </w:r>
          </w:p>
          <w:p w:rsidR="00EC440D" w:rsidRPr="00EC440D" w:rsidRDefault="00EC440D" w:rsidP="00EC440D">
            <w:pPr>
              <w:autoSpaceDE w:val="0"/>
              <w:autoSpaceDN w:val="0"/>
              <w:adjustRightInd w:val="0"/>
              <w:jc w:val="center"/>
              <w:rPr>
                <w:b/>
                <w:bCs/>
                <w:iCs/>
                <w:color w:val="000000"/>
                <w:sz w:val="22"/>
                <w:szCs w:val="22"/>
              </w:rPr>
            </w:pPr>
            <w:r w:rsidRPr="00EC440D">
              <w:rPr>
                <w:b/>
                <w:bCs/>
                <w:iCs/>
                <w:color w:val="000000"/>
                <w:sz w:val="22"/>
                <w:szCs w:val="22"/>
              </w:rPr>
              <w:t>Confidence Interval</w:t>
            </w:r>
          </w:p>
          <w:p w:rsidR="00EC440D" w:rsidRPr="00A75392" w:rsidRDefault="00EC440D" w:rsidP="00EC440D">
            <w:pPr>
              <w:pStyle w:val="Normal1"/>
              <w:spacing w:line="259" w:lineRule="auto"/>
              <w:ind w:left="160"/>
              <w:contextualSpacing w:val="0"/>
              <w:jc w:val="center"/>
              <w:rPr>
                <w:color w:val="auto"/>
                <w:sz w:val="22"/>
                <w:szCs w:val="22"/>
              </w:rPr>
            </w:pPr>
          </w:p>
        </w:tc>
        <w:tc>
          <w:tcPr>
            <w:tcW w:w="1440" w:type="dxa"/>
            <w:tcBorders>
              <w:top w:val="single" w:sz="4" w:space="0" w:color="auto"/>
              <w:bottom w:val="single" w:sz="4" w:space="0" w:color="auto"/>
            </w:tcBorders>
            <w:tcMar>
              <w:left w:w="40" w:type="dxa"/>
              <w:right w:w="40" w:type="dxa"/>
            </w:tcMar>
          </w:tcPr>
          <w:p w:rsidR="00EC440D" w:rsidRPr="00EC440D" w:rsidRDefault="00EC440D" w:rsidP="00A75392">
            <w:pPr>
              <w:pStyle w:val="Normal1"/>
              <w:spacing w:line="259" w:lineRule="auto"/>
              <w:ind w:left="160"/>
              <w:contextualSpacing w:val="0"/>
              <w:jc w:val="center"/>
              <w:rPr>
                <w:b/>
                <w:color w:val="auto"/>
                <w:sz w:val="22"/>
                <w:szCs w:val="22"/>
              </w:rPr>
            </w:pPr>
            <w:r w:rsidRPr="00EC440D">
              <w:rPr>
                <w:b/>
                <w:bCs/>
                <w:iCs/>
                <w:sz w:val="22"/>
                <w:szCs w:val="22"/>
              </w:rPr>
              <w:t>Percentile Rank</w:t>
            </w:r>
          </w:p>
        </w:tc>
        <w:tc>
          <w:tcPr>
            <w:tcW w:w="1375" w:type="dxa"/>
            <w:tcBorders>
              <w:top w:val="single" w:sz="4" w:space="0" w:color="auto"/>
              <w:bottom w:val="single" w:sz="4" w:space="0" w:color="auto"/>
            </w:tcBorders>
            <w:tcMar>
              <w:left w:w="40" w:type="dxa"/>
              <w:right w:w="40" w:type="dxa"/>
            </w:tcMar>
          </w:tcPr>
          <w:p w:rsidR="00EC440D" w:rsidRPr="00A75392" w:rsidRDefault="00EC440D" w:rsidP="00AC3F70">
            <w:pPr>
              <w:pStyle w:val="Normal1"/>
              <w:spacing w:line="259" w:lineRule="auto"/>
              <w:contextualSpacing w:val="0"/>
              <w:jc w:val="center"/>
              <w:rPr>
                <w:color w:val="auto"/>
                <w:sz w:val="22"/>
                <w:szCs w:val="22"/>
              </w:rPr>
            </w:pPr>
            <w:r>
              <w:rPr>
                <w:rFonts w:eastAsia="Arial"/>
                <w:b/>
                <w:color w:val="auto"/>
                <w:sz w:val="22"/>
                <w:szCs w:val="22"/>
              </w:rPr>
              <w:t>Age Equivalent</w:t>
            </w:r>
          </w:p>
        </w:tc>
        <w:tc>
          <w:tcPr>
            <w:tcW w:w="1710" w:type="dxa"/>
            <w:tcBorders>
              <w:top w:val="single" w:sz="4" w:space="0" w:color="auto"/>
              <w:bottom w:val="single" w:sz="4" w:space="0" w:color="auto"/>
            </w:tcBorders>
            <w:tcMar>
              <w:left w:w="40" w:type="dxa"/>
              <w:right w:w="40" w:type="dxa"/>
            </w:tcMar>
          </w:tcPr>
          <w:p w:rsidR="00EC440D" w:rsidRPr="00A75392" w:rsidRDefault="00EC440D" w:rsidP="00EC440D">
            <w:pPr>
              <w:pStyle w:val="Normal1"/>
              <w:spacing w:line="259" w:lineRule="auto"/>
              <w:contextualSpacing w:val="0"/>
              <w:jc w:val="center"/>
              <w:rPr>
                <w:color w:val="auto"/>
                <w:sz w:val="22"/>
                <w:szCs w:val="22"/>
              </w:rPr>
            </w:pPr>
            <w:r>
              <w:rPr>
                <w:rFonts w:eastAsia="Arial"/>
                <w:b/>
                <w:color w:val="auto"/>
                <w:sz w:val="22"/>
                <w:szCs w:val="22"/>
              </w:rPr>
              <w:t xml:space="preserve">Grade </w:t>
            </w:r>
            <w:r w:rsidRPr="00A75392">
              <w:rPr>
                <w:rFonts w:eastAsia="Arial"/>
                <w:b/>
                <w:color w:val="auto"/>
                <w:sz w:val="22"/>
                <w:szCs w:val="22"/>
              </w:rPr>
              <w:t>E</w:t>
            </w:r>
            <w:r>
              <w:rPr>
                <w:rFonts w:eastAsia="Arial"/>
                <w:b/>
                <w:color w:val="auto"/>
                <w:sz w:val="22"/>
                <w:szCs w:val="22"/>
              </w:rPr>
              <w:t>quivalent</w:t>
            </w:r>
          </w:p>
        </w:tc>
      </w:tr>
      <w:tr w:rsidR="00EC440D" w:rsidRPr="00A75392" w:rsidTr="00EC440D">
        <w:tc>
          <w:tcPr>
            <w:tcW w:w="2520" w:type="dxa"/>
            <w:tcBorders>
              <w:top w:val="single" w:sz="4" w:space="0" w:color="auto"/>
            </w:tcBorders>
            <w:tcMar>
              <w:left w:w="40" w:type="dxa"/>
              <w:right w:w="40" w:type="dxa"/>
            </w:tcMar>
          </w:tcPr>
          <w:p w:rsidR="00EC440D" w:rsidRPr="00A75392"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Word Reading</w:t>
            </w:r>
          </w:p>
        </w:tc>
        <w:tc>
          <w:tcPr>
            <w:tcW w:w="1170" w:type="dxa"/>
            <w:tcBorders>
              <w:top w:val="single" w:sz="4" w:space="0" w:color="auto"/>
            </w:tcBorders>
            <w:tcMar>
              <w:left w:w="40" w:type="dxa"/>
              <w:right w:w="40" w:type="dxa"/>
            </w:tcMar>
          </w:tcPr>
          <w:p w:rsidR="00EC440D" w:rsidRPr="00A75392"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72</w:t>
            </w:r>
          </w:p>
        </w:tc>
        <w:tc>
          <w:tcPr>
            <w:tcW w:w="1898" w:type="dxa"/>
            <w:tcBorders>
              <w:top w:val="single" w:sz="4" w:space="0" w:color="auto"/>
            </w:tcBorders>
            <w:tcMar>
              <w:left w:w="40" w:type="dxa"/>
              <w:right w:w="40" w:type="dxa"/>
            </w:tcMar>
          </w:tcPr>
          <w:p w:rsidR="00EC440D" w:rsidRPr="00A75392"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67- 77</w:t>
            </w:r>
          </w:p>
        </w:tc>
        <w:tc>
          <w:tcPr>
            <w:tcW w:w="1440" w:type="dxa"/>
            <w:tcBorders>
              <w:top w:val="single" w:sz="4" w:space="0" w:color="auto"/>
            </w:tcBorders>
            <w:tcMar>
              <w:left w:w="40" w:type="dxa"/>
              <w:right w:w="40" w:type="dxa"/>
            </w:tcMar>
          </w:tcPr>
          <w:p w:rsidR="00EC440D" w:rsidRPr="00A75392"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3</w:t>
            </w:r>
          </w:p>
        </w:tc>
        <w:tc>
          <w:tcPr>
            <w:tcW w:w="1375" w:type="dxa"/>
            <w:tcBorders>
              <w:top w:val="single" w:sz="4" w:space="0" w:color="auto"/>
            </w:tcBorders>
            <w:tcMar>
              <w:left w:w="40" w:type="dxa"/>
              <w:right w:w="40" w:type="dxa"/>
            </w:tcMar>
          </w:tcPr>
          <w:p w:rsidR="00EC440D" w:rsidRPr="00A75392"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7:8</w:t>
            </w:r>
          </w:p>
        </w:tc>
        <w:tc>
          <w:tcPr>
            <w:tcW w:w="1710" w:type="dxa"/>
            <w:tcBorders>
              <w:top w:val="single" w:sz="4" w:space="0" w:color="auto"/>
            </w:tcBorders>
            <w:tcMar>
              <w:left w:w="40" w:type="dxa"/>
              <w:right w:w="40" w:type="dxa"/>
            </w:tcMar>
          </w:tcPr>
          <w:p w:rsidR="00EC440D" w:rsidRPr="00A75392"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2:6</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Reading Comprehension</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83</w:t>
            </w:r>
          </w:p>
        </w:tc>
        <w:tc>
          <w:tcPr>
            <w:tcW w:w="1898"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76- 90</w:t>
            </w:r>
          </w:p>
        </w:tc>
        <w:tc>
          <w:tcPr>
            <w:tcW w:w="144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13</w:t>
            </w:r>
          </w:p>
        </w:tc>
        <w:tc>
          <w:tcPr>
            <w:tcW w:w="1375"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8:8</w:t>
            </w:r>
          </w:p>
        </w:tc>
        <w:tc>
          <w:tcPr>
            <w:tcW w:w="171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3:2</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Pseudoword Decoding</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75</w:t>
            </w:r>
          </w:p>
        </w:tc>
        <w:tc>
          <w:tcPr>
            <w:tcW w:w="1898"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70- 80</w:t>
            </w:r>
          </w:p>
        </w:tc>
        <w:tc>
          <w:tcPr>
            <w:tcW w:w="144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5</w:t>
            </w:r>
          </w:p>
        </w:tc>
        <w:tc>
          <w:tcPr>
            <w:tcW w:w="1375"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6:4</w:t>
            </w:r>
          </w:p>
        </w:tc>
        <w:tc>
          <w:tcPr>
            <w:tcW w:w="171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1:7</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Numerical Operations</w:t>
            </w:r>
          </w:p>
        </w:tc>
        <w:tc>
          <w:tcPr>
            <w:tcW w:w="1170" w:type="dxa"/>
            <w:tcMar>
              <w:left w:w="40" w:type="dxa"/>
              <w:right w:w="40" w:type="dxa"/>
            </w:tcMar>
          </w:tcPr>
          <w:p w:rsidR="00EC440D" w:rsidRDefault="00EC440D" w:rsidP="00A75392">
            <w:pPr>
              <w:pStyle w:val="Normal1"/>
              <w:spacing w:line="259" w:lineRule="auto"/>
              <w:ind w:left="120"/>
              <w:contextualSpacing w:val="0"/>
              <w:jc w:val="center"/>
              <w:rPr>
                <w:rFonts w:eastAsia="Arial"/>
                <w:color w:val="auto"/>
                <w:sz w:val="22"/>
                <w:szCs w:val="22"/>
              </w:rPr>
            </w:pPr>
          </w:p>
          <w:p w:rsidR="00EC440D" w:rsidRPr="00A75392" w:rsidRDefault="00EC440D" w:rsidP="00A75392">
            <w:pPr>
              <w:pStyle w:val="Normal1"/>
              <w:spacing w:line="259" w:lineRule="auto"/>
              <w:ind w:left="120"/>
              <w:contextualSpacing w:val="0"/>
              <w:jc w:val="center"/>
              <w:rPr>
                <w:color w:val="auto"/>
                <w:sz w:val="22"/>
                <w:szCs w:val="22"/>
              </w:rPr>
            </w:pPr>
            <w:r w:rsidRPr="00A75392">
              <w:rPr>
                <w:rFonts w:eastAsia="Arial"/>
                <w:color w:val="auto"/>
                <w:sz w:val="22"/>
                <w:szCs w:val="22"/>
              </w:rPr>
              <w:t>103</w:t>
            </w:r>
          </w:p>
        </w:tc>
        <w:tc>
          <w:tcPr>
            <w:tcW w:w="1898"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94- 112</w:t>
            </w:r>
          </w:p>
        </w:tc>
        <w:tc>
          <w:tcPr>
            <w:tcW w:w="144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58</w:t>
            </w:r>
          </w:p>
        </w:tc>
        <w:tc>
          <w:tcPr>
            <w:tcW w:w="1375"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11:4</w:t>
            </w:r>
          </w:p>
        </w:tc>
        <w:tc>
          <w:tcPr>
            <w:tcW w:w="171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5:8</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Math Reasoning</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91</w:t>
            </w:r>
          </w:p>
        </w:tc>
        <w:tc>
          <w:tcPr>
            <w:tcW w:w="1898"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83- 99</w:t>
            </w:r>
          </w:p>
        </w:tc>
        <w:tc>
          <w:tcPr>
            <w:tcW w:w="144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27</w:t>
            </w:r>
          </w:p>
        </w:tc>
        <w:tc>
          <w:tcPr>
            <w:tcW w:w="1375"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10:0</w:t>
            </w:r>
          </w:p>
        </w:tc>
        <w:tc>
          <w:tcPr>
            <w:tcW w:w="171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4:8</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Spelling</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88</w:t>
            </w:r>
          </w:p>
        </w:tc>
        <w:tc>
          <w:tcPr>
            <w:tcW w:w="1898"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82- 94</w:t>
            </w:r>
          </w:p>
        </w:tc>
        <w:tc>
          <w:tcPr>
            <w:tcW w:w="144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21</w:t>
            </w:r>
          </w:p>
        </w:tc>
        <w:tc>
          <w:tcPr>
            <w:tcW w:w="1375"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9:4</w:t>
            </w:r>
          </w:p>
        </w:tc>
        <w:tc>
          <w:tcPr>
            <w:tcW w:w="171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3:8</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Written Expression</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78</w:t>
            </w:r>
          </w:p>
        </w:tc>
        <w:tc>
          <w:tcPr>
            <w:tcW w:w="1898"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65- 91</w:t>
            </w:r>
          </w:p>
        </w:tc>
        <w:tc>
          <w:tcPr>
            <w:tcW w:w="144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w:t>
            </w:r>
          </w:p>
        </w:tc>
        <w:tc>
          <w:tcPr>
            <w:tcW w:w="1375"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8:0</w:t>
            </w:r>
          </w:p>
        </w:tc>
        <w:tc>
          <w:tcPr>
            <w:tcW w:w="171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3:0</w:t>
            </w:r>
          </w:p>
        </w:tc>
      </w:tr>
      <w:tr w:rsidR="00EC440D" w:rsidRPr="00A75392" w:rsidTr="00EC440D">
        <w:tc>
          <w:tcPr>
            <w:tcW w:w="2520" w:type="dxa"/>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Listening Comprehension</w:t>
            </w:r>
          </w:p>
        </w:tc>
        <w:tc>
          <w:tcPr>
            <w:tcW w:w="1170"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84</w:t>
            </w:r>
          </w:p>
        </w:tc>
        <w:tc>
          <w:tcPr>
            <w:tcW w:w="1898" w:type="dxa"/>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70- 98</w:t>
            </w:r>
          </w:p>
        </w:tc>
        <w:tc>
          <w:tcPr>
            <w:tcW w:w="144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14</w:t>
            </w:r>
          </w:p>
        </w:tc>
        <w:tc>
          <w:tcPr>
            <w:tcW w:w="1375"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8:4</w:t>
            </w:r>
          </w:p>
        </w:tc>
        <w:tc>
          <w:tcPr>
            <w:tcW w:w="1710" w:type="dxa"/>
            <w:tcMar>
              <w:left w:w="40" w:type="dxa"/>
              <w:right w:w="40" w:type="dxa"/>
            </w:tcMar>
          </w:tcPr>
          <w:p w:rsidR="00EC440D" w:rsidRDefault="00EC440D" w:rsidP="00AC3F70">
            <w:pPr>
              <w:pStyle w:val="Normal1"/>
              <w:spacing w:line="259" w:lineRule="auto"/>
              <w:ind w:right="20"/>
              <w:contextualSpacing w:val="0"/>
              <w:jc w:val="center"/>
              <w:rPr>
                <w:rFonts w:eastAsia="Arial"/>
                <w:color w:val="auto"/>
                <w:sz w:val="22"/>
                <w:szCs w:val="22"/>
              </w:rPr>
            </w:pPr>
          </w:p>
          <w:p w:rsidR="00EC440D" w:rsidRPr="00A75392" w:rsidRDefault="00EC440D" w:rsidP="00AC3F70">
            <w:pPr>
              <w:pStyle w:val="Normal1"/>
              <w:spacing w:line="259" w:lineRule="auto"/>
              <w:ind w:right="20"/>
              <w:contextualSpacing w:val="0"/>
              <w:jc w:val="center"/>
              <w:rPr>
                <w:color w:val="auto"/>
                <w:sz w:val="22"/>
                <w:szCs w:val="22"/>
              </w:rPr>
            </w:pPr>
            <w:r w:rsidRPr="00A75392">
              <w:rPr>
                <w:rFonts w:eastAsia="Arial"/>
                <w:color w:val="auto"/>
                <w:sz w:val="22"/>
                <w:szCs w:val="22"/>
              </w:rPr>
              <w:t>3:2</w:t>
            </w:r>
          </w:p>
        </w:tc>
      </w:tr>
      <w:tr w:rsidR="00EC440D" w:rsidRPr="00A75392" w:rsidTr="00EC440D">
        <w:tc>
          <w:tcPr>
            <w:tcW w:w="2520" w:type="dxa"/>
            <w:tcBorders>
              <w:bottom w:val="single" w:sz="4" w:space="0" w:color="auto"/>
            </w:tcBorders>
            <w:tcMar>
              <w:left w:w="40" w:type="dxa"/>
              <w:right w:w="40" w:type="dxa"/>
            </w:tcMar>
          </w:tcPr>
          <w:p w:rsidR="00EC440D" w:rsidRDefault="00EC440D" w:rsidP="00AC3F70">
            <w:pPr>
              <w:pStyle w:val="Normal1"/>
              <w:spacing w:line="259" w:lineRule="auto"/>
              <w:contextualSpacing w:val="0"/>
              <w:rPr>
                <w:rFonts w:eastAsia="Arial"/>
                <w:color w:val="auto"/>
                <w:sz w:val="22"/>
                <w:szCs w:val="22"/>
              </w:rPr>
            </w:pPr>
          </w:p>
          <w:p w:rsidR="00EC440D" w:rsidRPr="00A75392" w:rsidRDefault="00EC440D" w:rsidP="00AC3F70">
            <w:pPr>
              <w:pStyle w:val="Normal1"/>
              <w:spacing w:line="259" w:lineRule="auto"/>
              <w:contextualSpacing w:val="0"/>
              <w:rPr>
                <w:color w:val="auto"/>
                <w:sz w:val="22"/>
                <w:szCs w:val="22"/>
              </w:rPr>
            </w:pPr>
            <w:r w:rsidRPr="00A75392">
              <w:rPr>
                <w:rFonts w:eastAsia="Arial"/>
                <w:color w:val="auto"/>
                <w:sz w:val="22"/>
                <w:szCs w:val="22"/>
              </w:rPr>
              <w:t>Oral Expression</w:t>
            </w:r>
          </w:p>
        </w:tc>
        <w:tc>
          <w:tcPr>
            <w:tcW w:w="1170" w:type="dxa"/>
            <w:tcBorders>
              <w:bottom w:val="single" w:sz="4" w:space="0" w:color="auto"/>
            </w:tcBorders>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83</w:t>
            </w:r>
          </w:p>
        </w:tc>
        <w:tc>
          <w:tcPr>
            <w:tcW w:w="1898" w:type="dxa"/>
            <w:tcBorders>
              <w:bottom w:val="single" w:sz="4" w:space="0" w:color="auto"/>
            </w:tcBorders>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71- 95</w:t>
            </w:r>
          </w:p>
        </w:tc>
        <w:tc>
          <w:tcPr>
            <w:tcW w:w="1440" w:type="dxa"/>
            <w:tcBorders>
              <w:bottom w:val="single" w:sz="4" w:space="0" w:color="auto"/>
            </w:tcBorders>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13</w:t>
            </w:r>
          </w:p>
        </w:tc>
        <w:tc>
          <w:tcPr>
            <w:tcW w:w="1375" w:type="dxa"/>
            <w:tcBorders>
              <w:bottom w:val="single" w:sz="4" w:space="0" w:color="auto"/>
            </w:tcBorders>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7:8</w:t>
            </w:r>
          </w:p>
        </w:tc>
        <w:tc>
          <w:tcPr>
            <w:tcW w:w="1710" w:type="dxa"/>
            <w:tcBorders>
              <w:bottom w:val="single" w:sz="4" w:space="0" w:color="auto"/>
            </w:tcBorders>
            <w:tcMar>
              <w:left w:w="40" w:type="dxa"/>
              <w:right w:w="40" w:type="dxa"/>
            </w:tcMar>
          </w:tcPr>
          <w:p w:rsidR="00EC440D" w:rsidRDefault="00EC440D" w:rsidP="00AC3F70">
            <w:pPr>
              <w:pStyle w:val="Normal1"/>
              <w:spacing w:line="259" w:lineRule="auto"/>
              <w:contextualSpacing w:val="0"/>
              <w:jc w:val="center"/>
              <w:rPr>
                <w:rFonts w:eastAsia="Arial"/>
                <w:color w:val="auto"/>
                <w:sz w:val="22"/>
                <w:szCs w:val="22"/>
              </w:rPr>
            </w:pPr>
          </w:p>
          <w:p w:rsidR="00EC440D" w:rsidRPr="00A75392" w:rsidRDefault="00EC440D" w:rsidP="00AC3F70">
            <w:pPr>
              <w:pStyle w:val="Normal1"/>
              <w:spacing w:line="259" w:lineRule="auto"/>
              <w:contextualSpacing w:val="0"/>
              <w:jc w:val="center"/>
              <w:rPr>
                <w:color w:val="auto"/>
                <w:sz w:val="22"/>
                <w:szCs w:val="22"/>
              </w:rPr>
            </w:pPr>
            <w:r w:rsidRPr="00A75392">
              <w:rPr>
                <w:rFonts w:eastAsia="Arial"/>
                <w:color w:val="auto"/>
                <w:sz w:val="22"/>
                <w:szCs w:val="22"/>
              </w:rPr>
              <w:t>3:0</w:t>
            </w:r>
          </w:p>
        </w:tc>
      </w:tr>
    </w:tbl>
    <w:p w:rsidR="00FA21BD" w:rsidRPr="00744922" w:rsidRDefault="00FA21BD" w:rsidP="00744922">
      <w:pPr>
        <w:rPr>
          <w:sz w:val="20"/>
          <w:szCs w:val="20"/>
        </w:rPr>
      </w:pPr>
      <w:r w:rsidRPr="00744922">
        <w:rPr>
          <w:sz w:val="20"/>
          <w:szCs w:val="20"/>
        </w:rPr>
        <w:t>**NOTE: The WIAT–II</w:t>
      </w:r>
      <w:r w:rsidR="00BB1E3C" w:rsidRPr="00744922">
        <w:rPr>
          <w:sz w:val="20"/>
          <w:szCs w:val="20"/>
        </w:rPr>
        <w:t>I</w:t>
      </w:r>
      <w:r w:rsidRPr="00744922">
        <w:rPr>
          <w:sz w:val="20"/>
          <w:szCs w:val="20"/>
        </w:rPr>
        <w:t xml:space="preserve"> is a norm-referenced test. It is not aligned with the Texas Essential Knowledge and Skills (TEKS).</w:t>
      </w:r>
    </w:p>
    <w:p w:rsidR="00FA21BD" w:rsidRPr="00396072" w:rsidRDefault="00FA21BD" w:rsidP="00FA21BD">
      <w:pPr>
        <w:jc w:val="both"/>
      </w:pPr>
    </w:p>
    <w:p w:rsidR="00BB1E3C" w:rsidRDefault="00BB1E3C">
      <w:pPr>
        <w:spacing w:after="200" w:line="276" w:lineRule="auto"/>
        <w:rPr>
          <w:b/>
        </w:rPr>
      </w:pPr>
      <w:r>
        <w:rPr>
          <w:b/>
        </w:rPr>
        <w:br w:type="page"/>
      </w:r>
    </w:p>
    <w:p w:rsidR="00EC440D" w:rsidRPr="007A0010" w:rsidRDefault="00EC440D" w:rsidP="00EC440D">
      <w:pPr>
        <w:autoSpaceDE w:val="0"/>
        <w:autoSpaceDN w:val="0"/>
        <w:adjustRightInd w:val="0"/>
        <w:jc w:val="both"/>
        <w:rPr>
          <w:b/>
          <w:bCs/>
          <w:iCs/>
          <w:color w:val="000000"/>
          <w:sz w:val="22"/>
          <w:szCs w:val="22"/>
        </w:rPr>
      </w:pPr>
      <w:r w:rsidRPr="007A0010">
        <w:rPr>
          <w:b/>
          <w:bCs/>
          <w:iCs/>
          <w:color w:val="000000"/>
          <w:sz w:val="22"/>
          <w:szCs w:val="22"/>
        </w:rPr>
        <w:lastRenderedPageBreak/>
        <w:t>Wechsler Individual Achievement Test-Third Edition (WIAT-III) Subtest Component Score Summary</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1562"/>
        <w:gridCol w:w="1710"/>
        <w:gridCol w:w="2615"/>
      </w:tblGrid>
      <w:tr w:rsidR="00A223F5" w:rsidRPr="00EC440D" w:rsidTr="007A0010">
        <w:tc>
          <w:tcPr>
            <w:tcW w:w="0" w:type="auto"/>
            <w:tcBorders>
              <w:top w:val="single" w:sz="4" w:space="0" w:color="auto"/>
              <w:bottom w:val="single" w:sz="4" w:space="0" w:color="auto"/>
            </w:tcBorders>
          </w:tcPr>
          <w:p w:rsidR="0083062B" w:rsidRPr="007A0010" w:rsidRDefault="00A223F5" w:rsidP="0083062B">
            <w:pPr>
              <w:autoSpaceDE w:val="0"/>
              <w:autoSpaceDN w:val="0"/>
              <w:adjustRightInd w:val="0"/>
              <w:jc w:val="both"/>
              <w:rPr>
                <w:b/>
                <w:bCs/>
                <w:iCs/>
                <w:color w:val="000000"/>
                <w:sz w:val="22"/>
                <w:szCs w:val="22"/>
              </w:rPr>
            </w:pPr>
            <w:r w:rsidRPr="007A0010">
              <w:rPr>
                <w:b/>
                <w:bCs/>
                <w:iCs/>
                <w:color w:val="000000"/>
                <w:sz w:val="22"/>
                <w:szCs w:val="22"/>
              </w:rPr>
              <w:t>Subtest Component</w:t>
            </w:r>
          </w:p>
          <w:p w:rsidR="00A223F5" w:rsidRPr="007A0010" w:rsidRDefault="00A223F5" w:rsidP="0083062B">
            <w:pPr>
              <w:autoSpaceDE w:val="0"/>
              <w:autoSpaceDN w:val="0"/>
              <w:adjustRightInd w:val="0"/>
              <w:jc w:val="both"/>
              <w:rPr>
                <w:b/>
                <w:bCs/>
                <w:iCs/>
                <w:color w:val="000000"/>
                <w:sz w:val="22"/>
                <w:szCs w:val="22"/>
              </w:rPr>
            </w:pPr>
          </w:p>
        </w:tc>
        <w:tc>
          <w:tcPr>
            <w:tcW w:w="1562" w:type="dxa"/>
            <w:tcBorders>
              <w:top w:val="single" w:sz="4" w:space="0" w:color="auto"/>
              <w:bottom w:val="single" w:sz="4" w:space="0" w:color="auto"/>
            </w:tcBorders>
          </w:tcPr>
          <w:p w:rsidR="0083062B" w:rsidRPr="007A0010" w:rsidRDefault="00A223F5" w:rsidP="0083062B">
            <w:pPr>
              <w:autoSpaceDE w:val="0"/>
              <w:autoSpaceDN w:val="0"/>
              <w:adjustRightInd w:val="0"/>
              <w:jc w:val="both"/>
              <w:rPr>
                <w:b/>
                <w:bCs/>
                <w:iCs/>
                <w:color w:val="000000"/>
                <w:sz w:val="22"/>
                <w:szCs w:val="22"/>
              </w:rPr>
            </w:pPr>
            <w:r w:rsidRPr="007A0010">
              <w:rPr>
                <w:b/>
                <w:bCs/>
                <w:iCs/>
                <w:color w:val="000000"/>
                <w:sz w:val="22"/>
                <w:szCs w:val="22"/>
              </w:rPr>
              <w:t>Standard Score</w:t>
            </w:r>
          </w:p>
          <w:p w:rsidR="00A223F5" w:rsidRPr="007A0010" w:rsidRDefault="00A223F5" w:rsidP="0083062B">
            <w:pPr>
              <w:autoSpaceDE w:val="0"/>
              <w:autoSpaceDN w:val="0"/>
              <w:adjustRightInd w:val="0"/>
              <w:jc w:val="both"/>
              <w:rPr>
                <w:b/>
                <w:bCs/>
                <w:iCs/>
                <w:color w:val="000000"/>
                <w:sz w:val="22"/>
                <w:szCs w:val="22"/>
              </w:rPr>
            </w:pPr>
          </w:p>
        </w:tc>
        <w:tc>
          <w:tcPr>
            <w:tcW w:w="1710" w:type="dxa"/>
            <w:tcBorders>
              <w:top w:val="single" w:sz="4" w:space="0" w:color="auto"/>
              <w:bottom w:val="single" w:sz="4" w:space="0" w:color="auto"/>
            </w:tcBorders>
          </w:tcPr>
          <w:p w:rsidR="0083062B" w:rsidRPr="007A0010" w:rsidRDefault="00A223F5" w:rsidP="0083062B">
            <w:pPr>
              <w:autoSpaceDE w:val="0"/>
              <w:autoSpaceDN w:val="0"/>
              <w:adjustRightInd w:val="0"/>
              <w:jc w:val="both"/>
              <w:rPr>
                <w:b/>
                <w:bCs/>
                <w:iCs/>
                <w:color w:val="000000"/>
                <w:sz w:val="22"/>
                <w:szCs w:val="22"/>
              </w:rPr>
            </w:pPr>
            <w:r w:rsidRPr="007A0010">
              <w:rPr>
                <w:b/>
                <w:bCs/>
                <w:iCs/>
                <w:color w:val="000000"/>
                <w:sz w:val="22"/>
                <w:szCs w:val="22"/>
              </w:rPr>
              <w:t>Percentile Rank</w:t>
            </w:r>
          </w:p>
        </w:tc>
        <w:tc>
          <w:tcPr>
            <w:tcW w:w="2615" w:type="dxa"/>
            <w:tcBorders>
              <w:top w:val="single" w:sz="4" w:space="0" w:color="auto"/>
              <w:bottom w:val="single" w:sz="4" w:space="0" w:color="auto"/>
            </w:tcBorders>
          </w:tcPr>
          <w:p w:rsidR="0083062B" w:rsidRPr="007A0010" w:rsidRDefault="00A223F5" w:rsidP="0083062B">
            <w:pPr>
              <w:autoSpaceDE w:val="0"/>
              <w:autoSpaceDN w:val="0"/>
              <w:adjustRightInd w:val="0"/>
              <w:jc w:val="both"/>
              <w:rPr>
                <w:b/>
                <w:bCs/>
                <w:iCs/>
                <w:color w:val="000000"/>
                <w:sz w:val="22"/>
                <w:szCs w:val="22"/>
              </w:rPr>
            </w:pPr>
            <w:r w:rsidRPr="007A0010">
              <w:rPr>
                <w:b/>
                <w:bCs/>
                <w:iCs/>
                <w:color w:val="000000"/>
                <w:sz w:val="22"/>
                <w:szCs w:val="22"/>
              </w:rPr>
              <w:t>Qualitative Description</w:t>
            </w:r>
          </w:p>
        </w:tc>
      </w:tr>
      <w:tr w:rsidR="00A223F5" w:rsidRPr="00EC440D" w:rsidTr="007A0010">
        <w:tc>
          <w:tcPr>
            <w:tcW w:w="0" w:type="auto"/>
            <w:tcBorders>
              <w:top w:val="single" w:sz="4" w:space="0" w:color="auto"/>
            </w:tcBorders>
          </w:tcPr>
          <w:p w:rsidR="0083062B" w:rsidRPr="00EC440D" w:rsidRDefault="00A223F5" w:rsidP="0083062B">
            <w:pPr>
              <w:autoSpaceDE w:val="0"/>
              <w:autoSpaceDN w:val="0"/>
              <w:adjustRightInd w:val="0"/>
              <w:jc w:val="both"/>
              <w:rPr>
                <w:b/>
                <w:bCs/>
                <w:iCs/>
                <w:color w:val="000000"/>
                <w:sz w:val="22"/>
                <w:szCs w:val="22"/>
              </w:rPr>
            </w:pPr>
            <w:r w:rsidRPr="00EC440D">
              <w:rPr>
                <w:b/>
                <w:bCs/>
                <w:iCs/>
                <w:color w:val="000000"/>
                <w:sz w:val="22"/>
                <w:szCs w:val="22"/>
              </w:rPr>
              <w:t>Listening Comprehension</w:t>
            </w:r>
          </w:p>
        </w:tc>
        <w:tc>
          <w:tcPr>
            <w:tcW w:w="1562" w:type="dxa"/>
            <w:tcBorders>
              <w:top w:val="single" w:sz="4" w:space="0" w:color="auto"/>
            </w:tcBorders>
          </w:tcPr>
          <w:p w:rsidR="0083062B" w:rsidRPr="00EC440D" w:rsidRDefault="0083062B" w:rsidP="0083062B">
            <w:pPr>
              <w:autoSpaceDE w:val="0"/>
              <w:autoSpaceDN w:val="0"/>
              <w:adjustRightInd w:val="0"/>
              <w:jc w:val="both"/>
              <w:rPr>
                <w:bCs/>
                <w:iCs/>
                <w:color w:val="000000"/>
                <w:sz w:val="22"/>
                <w:szCs w:val="22"/>
              </w:rPr>
            </w:pPr>
          </w:p>
        </w:tc>
        <w:tc>
          <w:tcPr>
            <w:tcW w:w="1710" w:type="dxa"/>
            <w:tcBorders>
              <w:top w:val="single" w:sz="4" w:space="0" w:color="auto"/>
            </w:tcBorders>
          </w:tcPr>
          <w:p w:rsidR="0083062B" w:rsidRPr="00EC440D" w:rsidRDefault="0083062B" w:rsidP="0083062B">
            <w:pPr>
              <w:autoSpaceDE w:val="0"/>
              <w:autoSpaceDN w:val="0"/>
              <w:adjustRightInd w:val="0"/>
              <w:jc w:val="both"/>
              <w:rPr>
                <w:bCs/>
                <w:iCs/>
                <w:color w:val="000000"/>
                <w:sz w:val="22"/>
                <w:szCs w:val="22"/>
              </w:rPr>
            </w:pPr>
          </w:p>
        </w:tc>
        <w:tc>
          <w:tcPr>
            <w:tcW w:w="2615" w:type="dxa"/>
            <w:tcBorders>
              <w:top w:val="single" w:sz="4" w:space="0" w:color="auto"/>
            </w:tcBorders>
          </w:tcPr>
          <w:p w:rsidR="0083062B" w:rsidRPr="00EC440D" w:rsidRDefault="0083062B" w:rsidP="0083062B">
            <w:pPr>
              <w:autoSpaceDE w:val="0"/>
              <w:autoSpaceDN w:val="0"/>
              <w:adjustRightInd w:val="0"/>
              <w:jc w:val="both"/>
              <w:rPr>
                <w:bCs/>
                <w:iCs/>
                <w:color w:val="000000"/>
                <w:sz w:val="22"/>
                <w:szCs w:val="22"/>
              </w:rPr>
            </w:pP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Receptive Vocabulary</w:t>
            </w: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FFFFFF" w:themeColor="background1"/>
                <w:sz w:val="22"/>
                <w:szCs w:val="22"/>
              </w:rPr>
              <w:t>0</w:t>
            </w:r>
            <w:r w:rsidRPr="00EC440D">
              <w:rPr>
                <w:bCs/>
                <w:iCs/>
                <w:color w:val="000000"/>
                <w:sz w:val="22"/>
                <w:szCs w:val="22"/>
              </w:rPr>
              <w:t>76</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FFFFFF" w:themeColor="background1"/>
                <w:sz w:val="22"/>
                <w:szCs w:val="22"/>
              </w:rPr>
              <w:t>0</w:t>
            </w:r>
            <w:r w:rsidRPr="00EC440D">
              <w:rPr>
                <w:bCs/>
                <w:iCs/>
                <w:color w:val="000000"/>
                <w:sz w:val="22"/>
                <w:szCs w:val="22"/>
              </w:rPr>
              <w:t>5</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Below Average</w:t>
            </w:r>
          </w:p>
        </w:tc>
      </w:tr>
      <w:tr w:rsidR="00A223F5" w:rsidRPr="00EC440D" w:rsidTr="007A0010">
        <w:tc>
          <w:tcPr>
            <w:tcW w:w="0" w:type="auto"/>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Oral Discourse Comprehension</w:t>
            </w:r>
          </w:p>
          <w:p w:rsidR="00A223F5" w:rsidRPr="00EC440D" w:rsidRDefault="00A223F5" w:rsidP="00A223F5">
            <w:pPr>
              <w:autoSpaceDE w:val="0"/>
              <w:autoSpaceDN w:val="0"/>
              <w:adjustRightInd w:val="0"/>
              <w:rPr>
                <w:bCs/>
                <w:iCs/>
                <w:color w:val="000000"/>
                <w:sz w:val="22"/>
                <w:szCs w:val="22"/>
              </w:rPr>
            </w:pP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FFFFFF" w:themeColor="background1"/>
                <w:sz w:val="22"/>
                <w:szCs w:val="22"/>
              </w:rPr>
              <w:t>0</w:t>
            </w:r>
            <w:r w:rsidRPr="00EC440D">
              <w:rPr>
                <w:bCs/>
                <w:iCs/>
                <w:color w:val="000000"/>
                <w:sz w:val="22"/>
                <w:szCs w:val="22"/>
              </w:rPr>
              <w:t>96</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39</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r w:rsidR="00A223F5" w:rsidRPr="00EC440D" w:rsidTr="007A0010">
        <w:tc>
          <w:tcPr>
            <w:tcW w:w="0" w:type="auto"/>
          </w:tcPr>
          <w:p w:rsidR="0083062B" w:rsidRPr="00EC440D" w:rsidRDefault="00A223F5" w:rsidP="0083062B">
            <w:pPr>
              <w:autoSpaceDE w:val="0"/>
              <w:autoSpaceDN w:val="0"/>
              <w:adjustRightInd w:val="0"/>
              <w:jc w:val="both"/>
              <w:rPr>
                <w:b/>
                <w:bCs/>
                <w:iCs/>
                <w:color w:val="000000"/>
                <w:sz w:val="22"/>
                <w:szCs w:val="22"/>
              </w:rPr>
            </w:pPr>
            <w:r w:rsidRPr="00EC440D">
              <w:rPr>
                <w:b/>
                <w:bCs/>
                <w:iCs/>
                <w:color w:val="000000"/>
                <w:sz w:val="22"/>
                <w:szCs w:val="22"/>
              </w:rPr>
              <w:t>Sentence Composition</w:t>
            </w:r>
          </w:p>
        </w:tc>
        <w:tc>
          <w:tcPr>
            <w:tcW w:w="1562" w:type="dxa"/>
          </w:tcPr>
          <w:p w:rsidR="0083062B" w:rsidRPr="00EC440D" w:rsidRDefault="0083062B" w:rsidP="00A223F5">
            <w:pPr>
              <w:autoSpaceDE w:val="0"/>
              <w:autoSpaceDN w:val="0"/>
              <w:adjustRightInd w:val="0"/>
              <w:jc w:val="center"/>
              <w:rPr>
                <w:bCs/>
                <w:iCs/>
                <w:color w:val="000000"/>
                <w:sz w:val="22"/>
                <w:szCs w:val="22"/>
              </w:rPr>
            </w:pPr>
          </w:p>
        </w:tc>
        <w:tc>
          <w:tcPr>
            <w:tcW w:w="1710" w:type="dxa"/>
          </w:tcPr>
          <w:p w:rsidR="0083062B" w:rsidRPr="00EC440D" w:rsidRDefault="0083062B" w:rsidP="00A223F5">
            <w:pPr>
              <w:autoSpaceDE w:val="0"/>
              <w:autoSpaceDN w:val="0"/>
              <w:adjustRightInd w:val="0"/>
              <w:jc w:val="center"/>
              <w:rPr>
                <w:bCs/>
                <w:iCs/>
                <w:color w:val="000000"/>
                <w:sz w:val="22"/>
                <w:szCs w:val="22"/>
              </w:rPr>
            </w:pPr>
          </w:p>
        </w:tc>
        <w:tc>
          <w:tcPr>
            <w:tcW w:w="2615" w:type="dxa"/>
          </w:tcPr>
          <w:p w:rsidR="0083062B" w:rsidRPr="00EC440D" w:rsidRDefault="0083062B" w:rsidP="00A223F5">
            <w:pPr>
              <w:autoSpaceDE w:val="0"/>
              <w:autoSpaceDN w:val="0"/>
              <w:adjustRightInd w:val="0"/>
              <w:rPr>
                <w:bCs/>
                <w:iCs/>
                <w:color w:val="000000"/>
                <w:sz w:val="22"/>
                <w:szCs w:val="22"/>
              </w:rPr>
            </w:pP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Sentence Combining</w:t>
            </w: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107</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68</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Sentence Building</w:t>
            </w:r>
          </w:p>
          <w:p w:rsidR="00A223F5" w:rsidRPr="00EC440D" w:rsidRDefault="00A223F5" w:rsidP="0083062B">
            <w:pPr>
              <w:autoSpaceDE w:val="0"/>
              <w:autoSpaceDN w:val="0"/>
              <w:adjustRightInd w:val="0"/>
              <w:jc w:val="both"/>
              <w:rPr>
                <w:bCs/>
                <w:iCs/>
                <w:color w:val="000000"/>
                <w:sz w:val="22"/>
                <w:szCs w:val="22"/>
              </w:rPr>
            </w:pP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103</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58</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r w:rsidR="00A223F5" w:rsidRPr="00EC440D" w:rsidTr="007A0010">
        <w:tc>
          <w:tcPr>
            <w:tcW w:w="0" w:type="auto"/>
          </w:tcPr>
          <w:p w:rsidR="0083062B" w:rsidRPr="00EC440D" w:rsidRDefault="00A223F5" w:rsidP="0083062B">
            <w:pPr>
              <w:autoSpaceDE w:val="0"/>
              <w:autoSpaceDN w:val="0"/>
              <w:adjustRightInd w:val="0"/>
              <w:jc w:val="both"/>
              <w:rPr>
                <w:b/>
                <w:bCs/>
                <w:iCs/>
                <w:color w:val="000000"/>
                <w:sz w:val="22"/>
                <w:szCs w:val="22"/>
              </w:rPr>
            </w:pPr>
            <w:r w:rsidRPr="00EC440D">
              <w:rPr>
                <w:b/>
                <w:bCs/>
                <w:iCs/>
                <w:color w:val="000000"/>
                <w:sz w:val="22"/>
                <w:szCs w:val="22"/>
              </w:rPr>
              <w:t>Essay Composition</w:t>
            </w:r>
          </w:p>
        </w:tc>
        <w:tc>
          <w:tcPr>
            <w:tcW w:w="1562" w:type="dxa"/>
          </w:tcPr>
          <w:p w:rsidR="0083062B" w:rsidRPr="00EC440D" w:rsidRDefault="0083062B" w:rsidP="00A223F5">
            <w:pPr>
              <w:autoSpaceDE w:val="0"/>
              <w:autoSpaceDN w:val="0"/>
              <w:adjustRightInd w:val="0"/>
              <w:jc w:val="center"/>
              <w:rPr>
                <w:bCs/>
                <w:iCs/>
                <w:color w:val="000000"/>
                <w:sz w:val="22"/>
                <w:szCs w:val="22"/>
              </w:rPr>
            </w:pPr>
          </w:p>
        </w:tc>
        <w:tc>
          <w:tcPr>
            <w:tcW w:w="1710" w:type="dxa"/>
          </w:tcPr>
          <w:p w:rsidR="0083062B" w:rsidRPr="00EC440D" w:rsidRDefault="0083062B" w:rsidP="00A223F5">
            <w:pPr>
              <w:autoSpaceDE w:val="0"/>
              <w:autoSpaceDN w:val="0"/>
              <w:adjustRightInd w:val="0"/>
              <w:jc w:val="center"/>
              <w:rPr>
                <w:bCs/>
                <w:iCs/>
                <w:color w:val="000000"/>
                <w:sz w:val="22"/>
                <w:szCs w:val="22"/>
              </w:rPr>
            </w:pPr>
          </w:p>
        </w:tc>
        <w:tc>
          <w:tcPr>
            <w:tcW w:w="2615" w:type="dxa"/>
          </w:tcPr>
          <w:p w:rsidR="0083062B" w:rsidRPr="00EC440D" w:rsidRDefault="0083062B" w:rsidP="00A223F5">
            <w:pPr>
              <w:autoSpaceDE w:val="0"/>
              <w:autoSpaceDN w:val="0"/>
              <w:adjustRightInd w:val="0"/>
              <w:rPr>
                <w:bCs/>
                <w:iCs/>
                <w:color w:val="000000"/>
                <w:sz w:val="22"/>
                <w:szCs w:val="22"/>
              </w:rPr>
            </w:pP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Word Count</w:t>
            </w: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110</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75</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r w:rsidR="00A223F5" w:rsidRPr="00EC440D" w:rsidTr="007A0010">
        <w:tc>
          <w:tcPr>
            <w:tcW w:w="0" w:type="auto"/>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Theme Development &amp; Text Organization</w:t>
            </w:r>
          </w:p>
          <w:p w:rsidR="00A223F5" w:rsidRPr="00EC440D" w:rsidRDefault="00A223F5" w:rsidP="00A223F5">
            <w:pPr>
              <w:autoSpaceDE w:val="0"/>
              <w:autoSpaceDN w:val="0"/>
              <w:adjustRightInd w:val="0"/>
              <w:rPr>
                <w:bCs/>
                <w:iCs/>
                <w:color w:val="000000"/>
                <w:sz w:val="22"/>
                <w:szCs w:val="22"/>
              </w:rPr>
            </w:pP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109</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73</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r w:rsidR="00A223F5" w:rsidRPr="00EC440D" w:rsidTr="007A0010">
        <w:tc>
          <w:tcPr>
            <w:tcW w:w="0" w:type="auto"/>
          </w:tcPr>
          <w:p w:rsidR="0083062B" w:rsidRPr="00EC440D" w:rsidRDefault="00A223F5" w:rsidP="0083062B">
            <w:pPr>
              <w:autoSpaceDE w:val="0"/>
              <w:autoSpaceDN w:val="0"/>
              <w:adjustRightInd w:val="0"/>
              <w:jc w:val="both"/>
              <w:rPr>
                <w:b/>
                <w:bCs/>
                <w:iCs/>
                <w:color w:val="000000"/>
                <w:sz w:val="22"/>
                <w:szCs w:val="22"/>
              </w:rPr>
            </w:pPr>
            <w:r w:rsidRPr="00EC440D">
              <w:rPr>
                <w:b/>
                <w:bCs/>
                <w:iCs/>
                <w:color w:val="000000"/>
                <w:sz w:val="22"/>
                <w:szCs w:val="22"/>
              </w:rPr>
              <w:t>Oral Expression</w:t>
            </w:r>
          </w:p>
        </w:tc>
        <w:tc>
          <w:tcPr>
            <w:tcW w:w="1562" w:type="dxa"/>
          </w:tcPr>
          <w:p w:rsidR="0083062B" w:rsidRPr="00EC440D" w:rsidRDefault="0083062B" w:rsidP="00A223F5">
            <w:pPr>
              <w:autoSpaceDE w:val="0"/>
              <w:autoSpaceDN w:val="0"/>
              <w:adjustRightInd w:val="0"/>
              <w:jc w:val="center"/>
              <w:rPr>
                <w:bCs/>
                <w:iCs/>
                <w:color w:val="000000"/>
                <w:sz w:val="22"/>
                <w:szCs w:val="22"/>
              </w:rPr>
            </w:pPr>
          </w:p>
        </w:tc>
        <w:tc>
          <w:tcPr>
            <w:tcW w:w="1710" w:type="dxa"/>
          </w:tcPr>
          <w:p w:rsidR="0083062B" w:rsidRPr="00EC440D" w:rsidRDefault="0083062B" w:rsidP="00A223F5">
            <w:pPr>
              <w:autoSpaceDE w:val="0"/>
              <w:autoSpaceDN w:val="0"/>
              <w:adjustRightInd w:val="0"/>
              <w:jc w:val="center"/>
              <w:rPr>
                <w:bCs/>
                <w:iCs/>
                <w:color w:val="000000"/>
                <w:sz w:val="22"/>
                <w:szCs w:val="22"/>
              </w:rPr>
            </w:pPr>
          </w:p>
        </w:tc>
        <w:tc>
          <w:tcPr>
            <w:tcW w:w="2615" w:type="dxa"/>
          </w:tcPr>
          <w:p w:rsidR="0083062B" w:rsidRPr="00EC440D" w:rsidRDefault="0083062B" w:rsidP="00A223F5">
            <w:pPr>
              <w:autoSpaceDE w:val="0"/>
              <w:autoSpaceDN w:val="0"/>
              <w:adjustRightInd w:val="0"/>
              <w:rPr>
                <w:bCs/>
                <w:iCs/>
                <w:color w:val="000000"/>
                <w:sz w:val="22"/>
                <w:szCs w:val="22"/>
              </w:rPr>
            </w:pP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Expressive Vocabulary</w:t>
            </w: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117</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87</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Above Average</w:t>
            </w:r>
          </w:p>
        </w:tc>
      </w:tr>
      <w:tr w:rsidR="00A223F5" w:rsidRPr="00EC440D" w:rsidTr="007A0010">
        <w:tc>
          <w:tcPr>
            <w:tcW w:w="0" w:type="auto"/>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Oral Word fluency</w:t>
            </w:r>
          </w:p>
        </w:tc>
        <w:tc>
          <w:tcPr>
            <w:tcW w:w="1562"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124</w:t>
            </w:r>
          </w:p>
        </w:tc>
        <w:tc>
          <w:tcPr>
            <w:tcW w:w="1710" w:type="dxa"/>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95</w:t>
            </w:r>
          </w:p>
        </w:tc>
        <w:tc>
          <w:tcPr>
            <w:tcW w:w="2615" w:type="dxa"/>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Above Average</w:t>
            </w:r>
          </w:p>
        </w:tc>
      </w:tr>
      <w:tr w:rsidR="00A223F5" w:rsidRPr="00EC440D" w:rsidTr="007A0010">
        <w:tc>
          <w:tcPr>
            <w:tcW w:w="0" w:type="auto"/>
            <w:tcBorders>
              <w:bottom w:val="single" w:sz="4" w:space="0" w:color="auto"/>
            </w:tcBorders>
          </w:tcPr>
          <w:p w:rsidR="0083062B" w:rsidRPr="00EC440D" w:rsidRDefault="00A223F5" w:rsidP="0083062B">
            <w:pPr>
              <w:autoSpaceDE w:val="0"/>
              <w:autoSpaceDN w:val="0"/>
              <w:adjustRightInd w:val="0"/>
              <w:jc w:val="both"/>
              <w:rPr>
                <w:bCs/>
                <w:iCs/>
                <w:color w:val="000000"/>
                <w:sz w:val="22"/>
                <w:szCs w:val="22"/>
              </w:rPr>
            </w:pPr>
            <w:r w:rsidRPr="00EC440D">
              <w:rPr>
                <w:bCs/>
                <w:iCs/>
                <w:color w:val="000000"/>
                <w:sz w:val="22"/>
                <w:szCs w:val="22"/>
              </w:rPr>
              <w:t>Sentence Repetition</w:t>
            </w:r>
          </w:p>
        </w:tc>
        <w:tc>
          <w:tcPr>
            <w:tcW w:w="1562" w:type="dxa"/>
            <w:tcBorders>
              <w:bottom w:val="single" w:sz="4" w:space="0" w:color="auto"/>
            </w:tcBorders>
          </w:tcPr>
          <w:p w:rsidR="0083062B" w:rsidRPr="00EC440D" w:rsidRDefault="00A223F5" w:rsidP="00A223F5">
            <w:pPr>
              <w:autoSpaceDE w:val="0"/>
              <w:autoSpaceDN w:val="0"/>
              <w:adjustRightInd w:val="0"/>
              <w:jc w:val="center"/>
              <w:rPr>
                <w:bCs/>
                <w:iCs/>
                <w:color w:val="000000"/>
                <w:sz w:val="22"/>
                <w:szCs w:val="22"/>
              </w:rPr>
            </w:pPr>
            <w:r w:rsidRPr="00EC440D">
              <w:rPr>
                <w:bCs/>
                <w:iCs/>
                <w:color w:val="FFFFFF" w:themeColor="background1"/>
                <w:sz w:val="22"/>
                <w:szCs w:val="22"/>
              </w:rPr>
              <w:t>0</w:t>
            </w:r>
            <w:r w:rsidRPr="00EC440D">
              <w:rPr>
                <w:bCs/>
                <w:iCs/>
                <w:color w:val="000000"/>
                <w:sz w:val="22"/>
                <w:szCs w:val="22"/>
              </w:rPr>
              <w:t>97</w:t>
            </w:r>
          </w:p>
        </w:tc>
        <w:tc>
          <w:tcPr>
            <w:tcW w:w="1710" w:type="dxa"/>
            <w:tcBorders>
              <w:bottom w:val="single" w:sz="4" w:space="0" w:color="auto"/>
            </w:tcBorders>
          </w:tcPr>
          <w:p w:rsidR="0083062B" w:rsidRPr="00EC440D" w:rsidRDefault="00A223F5" w:rsidP="00A223F5">
            <w:pPr>
              <w:autoSpaceDE w:val="0"/>
              <w:autoSpaceDN w:val="0"/>
              <w:adjustRightInd w:val="0"/>
              <w:jc w:val="center"/>
              <w:rPr>
                <w:bCs/>
                <w:iCs/>
                <w:color w:val="000000"/>
                <w:sz w:val="22"/>
                <w:szCs w:val="22"/>
              </w:rPr>
            </w:pPr>
            <w:r w:rsidRPr="00EC440D">
              <w:rPr>
                <w:bCs/>
                <w:iCs/>
                <w:color w:val="000000"/>
                <w:sz w:val="22"/>
                <w:szCs w:val="22"/>
              </w:rPr>
              <w:t>42</w:t>
            </w:r>
          </w:p>
        </w:tc>
        <w:tc>
          <w:tcPr>
            <w:tcW w:w="2615" w:type="dxa"/>
            <w:tcBorders>
              <w:bottom w:val="single" w:sz="4" w:space="0" w:color="auto"/>
            </w:tcBorders>
          </w:tcPr>
          <w:p w:rsidR="0083062B" w:rsidRPr="00EC440D" w:rsidRDefault="00A223F5" w:rsidP="00A223F5">
            <w:pPr>
              <w:autoSpaceDE w:val="0"/>
              <w:autoSpaceDN w:val="0"/>
              <w:adjustRightInd w:val="0"/>
              <w:rPr>
                <w:bCs/>
                <w:iCs/>
                <w:color w:val="000000"/>
                <w:sz w:val="22"/>
                <w:szCs w:val="22"/>
              </w:rPr>
            </w:pPr>
            <w:r w:rsidRPr="00EC440D">
              <w:rPr>
                <w:bCs/>
                <w:iCs/>
                <w:color w:val="000000"/>
                <w:sz w:val="22"/>
                <w:szCs w:val="22"/>
              </w:rPr>
              <w:t>Average</w:t>
            </w:r>
          </w:p>
        </w:tc>
      </w:tr>
    </w:tbl>
    <w:p w:rsidR="006B6761" w:rsidRPr="00EC440D" w:rsidRDefault="006B6761" w:rsidP="006B6761">
      <w:pPr>
        <w:jc w:val="both"/>
        <w:rPr>
          <w:sz w:val="20"/>
          <w:szCs w:val="20"/>
        </w:rPr>
      </w:pPr>
      <w:r w:rsidRPr="00EC440D">
        <w:rPr>
          <w:sz w:val="20"/>
          <w:szCs w:val="20"/>
        </w:rPr>
        <w:t>**NOTE: The WIAT–III is a norm-referenced test. It is not aligned with the Texas Essential Knowledge and Skills (TEKS).</w:t>
      </w:r>
    </w:p>
    <w:p w:rsidR="006B6761" w:rsidRPr="00396072" w:rsidRDefault="006B6761" w:rsidP="006B6761">
      <w:pPr>
        <w:jc w:val="both"/>
      </w:pPr>
    </w:p>
    <w:p w:rsidR="0083062B" w:rsidRDefault="0083062B" w:rsidP="0083062B">
      <w:pPr>
        <w:autoSpaceDE w:val="0"/>
        <w:autoSpaceDN w:val="0"/>
        <w:adjustRightInd w:val="0"/>
        <w:jc w:val="both"/>
        <w:rPr>
          <w:bCs/>
          <w:iCs/>
          <w:color w:val="000000"/>
        </w:rPr>
      </w:pP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7A0010" w:rsidRPr="001A3C68" w:rsidTr="00AC3F70">
        <w:trPr>
          <w:trHeight w:val="432"/>
          <w:jc w:val="center"/>
        </w:trPr>
        <w:tc>
          <w:tcPr>
            <w:tcW w:w="11160" w:type="dxa"/>
            <w:shd w:val="clear" w:color="auto" w:fill="000000" w:themeFill="text1"/>
            <w:vAlign w:val="center"/>
          </w:tcPr>
          <w:p w:rsidR="007A0010" w:rsidRPr="00D70612" w:rsidRDefault="007A0010" w:rsidP="007A0010">
            <w:pPr>
              <w:jc w:val="center"/>
              <w:rPr>
                <w:b/>
              </w:rPr>
            </w:pPr>
            <w:r>
              <w:rPr>
                <w:b/>
              </w:rPr>
              <w:t>ASSISTIVE TECHNOLOGY</w:t>
            </w:r>
          </w:p>
        </w:tc>
      </w:tr>
      <w:tr w:rsidR="007A0010" w:rsidRPr="001A3C68" w:rsidTr="007A0010">
        <w:trPr>
          <w:trHeight w:val="432"/>
          <w:jc w:val="center"/>
        </w:trPr>
        <w:tc>
          <w:tcPr>
            <w:tcW w:w="11160" w:type="dxa"/>
            <w:shd w:val="clear" w:color="auto" w:fill="FFFFFF" w:themeFill="background1"/>
            <w:vAlign w:val="center"/>
          </w:tcPr>
          <w:p w:rsidR="00D32485" w:rsidRDefault="00D32485" w:rsidP="007A0010">
            <w:pPr>
              <w:jc w:val="both"/>
              <w:rPr>
                <w:sz w:val="22"/>
                <w:szCs w:val="22"/>
              </w:rPr>
            </w:pPr>
          </w:p>
          <w:p w:rsidR="007A0010" w:rsidRPr="00D32485" w:rsidRDefault="007A0010" w:rsidP="007A0010">
            <w:pPr>
              <w:jc w:val="both"/>
              <w:rPr>
                <w:sz w:val="22"/>
                <w:szCs w:val="22"/>
              </w:rPr>
            </w:pPr>
            <w:r w:rsidRPr="00D32485">
              <w:rPr>
                <w:sz w:val="22"/>
                <w:szCs w:val="22"/>
              </w:rPr>
              <w:t>Alden can access the school environment and curriculum without the need for AT services or devices. He communicates clearly and is motorically independent.</w:t>
            </w:r>
          </w:p>
          <w:p w:rsidR="007A0010" w:rsidRDefault="007A0010" w:rsidP="00AC3F70">
            <w:pPr>
              <w:jc w:val="center"/>
              <w:rPr>
                <w:b/>
              </w:rPr>
            </w:pPr>
          </w:p>
        </w:tc>
      </w:tr>
      <w:tr w:rsidR="007A0010" w:rsidRPr="001A3C68" w:rsidTr="007A0010">
        <w:trPr>
          <w:trHeight w:val="432"/>
          <w:jc w:val="center"/>
        </w:trPr>
        <w:tc>
          <w:tcPr>
            <w:tcW w:w="11160" w:type="dxa"/>
            <w:shd w:val="clear" w:color="auto" w:fill="000000" w:themeFill="text1"/>
            <w:vAlign w:val="center"/>
          </w:tcPr>
          <w:p w:rsidR="007A0010" w:rsidRPr="007A0010" w:rsidRDefault="007A0010" w:rsidP="007A0010">
            <w:pPr>
              <w:pStyle w:val="Normal1"/>
              <w:contextualSpacing w:val="0"/>
              <w:jc w:val="center"/>
              <w:rPr>
                <w:color w:val="auto"/>
                <w:szCs w:val="24"/>
              </w:rPr>
            </w:pPr>
            <w:r w:rsidRPr="00F81268">
              <w:rPr>
                <w:b/>
                <w:color w:val="auto"/>
                <w:szCs w:val="24"/>
              </w:rPr>
              <w:t>CONCLUSION</w:t>
            </w:r>
          </w:p>
        </w:tc>
      </w:tr>
      <w:tr w:rsidR="007A0010" w:rsidRPr="001A3C68" w:rsidTr="007A0010">
        <w:trPr>
          <w:trHeight w:val="432"/>
          <w:jc w:val="center"/>
        </w:trPr>
        <w:tc>
          <w:tcPr>
            <w:tcW w:w="11160" w:type="dxa"/>
            <w:shd w:val="clear" w:color="auto" w:fill="FFFFFF" w:themeFill="background1"/>
            <w:vAlign w:val="center"/>
          </w:tcPr>
          <w:p w:rsidR="00D32485" w:rsidRDefault="00D32485" w:rsidP="00D32485">
            <w:pPr>
              <w:jc w:val="both"/>
              <w:rPr>
                <w:sz w:val="22"/>
                <w:szCs w:val="22"/>
              </w:rPr>
            </w:pPr>
          </w:p>
          <w:p w:rsidR="00D32485" w:rsidRPr="00D32485" w:rsidRDefault="00D32485" w:rsidP="00D32485">
            <w:pPr>
              <w:jc w:val="both"/>
              <w:rPr>
                <w:sz w:val="22"/>
                <w:szCs w:val="22"/>
              </w:rPr>
            </w:pPr>
            <w:r w:rsidRPr="00D32485">
              <w:rPr>
                <w:sz w:val="22"/>
                <w:szCs w:val="22"/>
              </w:rPr>
              <w:t xml:space="preserve">During individual achievement testing, </w:t>
            </w:r>
            <w:r w:rsidRPr="00D32485">
              <w:rPr>
                <w:b/>
                <w:i/>
                <w:sz w:val="22"/>
                <w:szCs w:val="22"/>
              </w:rPr>
              <w:t>Alden</w:t>
            </w:r>
            <w:r w:rsidRPr="00D32485">
              <w:rPr>
                <w:sz w:val="22"/>
                <w:szCs w:val="22"/>
              </w:rPr>
              <w:t xml:space="preserve"> demonstrated the following academic strengths and weaknesses:</w:t>
            </w:r>
          </w:p>
          <w:p w:rsidR="00D32485" w:rsidRPr="00D32485" w:rsidRDefault="00D32485" w:rsidP="00D32485">
            <w:pPr>
              <w:jc w:val="both"/>
              <w:rPr>
                <w:sz w:val="22"/>
                <w:szCs w:val="22"/>
              </w:rPr>
            </w:pPr>
          </w:p>
          <w:p w:rsidR="00D32485" w:rsidRPr="00D32485" w:rsidRDefault="00D32485" w:rsidP="00D32485">
            <w:pPr>
              <w:pStyle w:val="Normal1"/>
              <w:contextualSpacing w:val="0"/>
              <w:jc w:val="both"/>
              <w:rPr>
                <w:color w:val="auto"/>
                <w:sz w:val="22"/>
                <w:szCs w:val="22"/>
              </w:rPr>
            </w:pPr>
            <w:r w:rsidRPr="00D32485">
              <w:rPr>
                <w:sz w:val="22"/>
                <w:szCs w:val="22"/>
                <w:u w:val="single"/>
              </w:rPr>
              <w:t xml:space="preserve">Strengths </w:t>
            </w:r>
            <w:r w:rsidRPr="00D32485">
              <w:rPr>
                <w:sz w:val="22"/>
                <w:szCs w:val="22"/>
              </w:rPr>
              <w:t>–</w:t>
            </w:r>
            <w:r w:rsidRPr="00D32485">
              <w:rPr>
                <w:b/>
                <w:i/>
                <w:sz w:val="22"/>
                <w:szCs w:val="22"/>
              </w:rPr>
              <w:t>Alden</w:t>
            </w:r>
            <w:r w:rsidRPr="00D32485">
              <w:rPr>
                <w:sz w:val="22"/>
                <w:szCs w:val="22"/>
              </w:rPr>
              <w:t xml:space="preserve"> </w:t>
            </w:r>
            <w:r w:rsidRPr="00D32485">
              <w:rPr>
                <w:color w:val="auto"/>
                <w:sz w:val="22"/>
                <w:szCs w:val="22"/>
              </w:rPr>
              <w:t>performed best in the area of Mathematics</w:t>
            </w:r>
            <w:r w:rsidRPr="00D32485">
              <w:rPr>
                <w:i/>
                <w:color w:val="auto"/>
                <w:sz w:val="22"/>
                <w:szCs w:val="22"/>
              </w:rPr>
              <w:t xml:space="preserve">. </w:t>
            </w:r>
            <w:r w:rsidRPr="00D32485">
              <w:rPr>
                <w:color w:val="auto"/>
                <w:sz w:val="22"/>
                <w:szCs w:val="22"/>
              </w:rPr>
              <w:t xml:space="preserve">Additional strengths include Numerical Operations, Math Reasoning, and Spelling, which all falls into the average range. </w:t>
            </w:r>
          </w:p>
          <w:p w:rsidR="00D32485" w:rsidRPr="00D32485" w:rsidRDefault="00D32485" w:rsidP="00D32485">
            <w:pPr>
              <w:jc w:val="both"/>
              <w:rPr>
                <w:sz w:val="22"/>
                <w:szCs w:val="22"/>
              </w:rPr>
            </w:pPr>
          </w:p>
          <w:p w:rsidR="00D32485" w:rsidRPr="00D32485" w:rsidRDefault="00D32485" w:rsidP="00D32485">
            <w:pPr>
              <w:pStyle w:val="Normal1"/>
              <w:contextualSpacing w:val="0"/>
              <w:jc w:val="both"/>
              <w:rPr>
                <w:color w:val="auto"/>
                <w:sz w:val="22"/>
                <w:szCs w:val="22"/>
              </w:rPr>
            </w:pPr>
            <w:r w:rsidRPr="00D32485">
              <w:rPr>
                <w:sz w:val="22"/>
                <w:szCs w:val="22"/>
                <w:u w:val="single"/>
              </w:rPr>
              <w:t>Weaknesses</w:t>
            </w:r>
            <w:r w:rsidRPr="00D32485">
              <w:rPr>
                <w:sz w:val="22"/>
                <w:szCs w:val="22"/>
              </w:rPr>
              <w:t xml:space="preserve"> – </w:t>
            </w:r>
            <w:r w:rsidRPr="00D32485">
              <w:rPr>
                <w:b/>
                <w:i/>
                <w:sz w:val="22"/>
                <w:szCs w:val="22"/>
              </w:rPr>
              <w:t xml:space="preserve">Alden </w:t>
            </w:r>
            <w:r w:rsidRPr="00D32485">
              <w:rPr>
                <w:color w:val="auto"/>
                <w:sz w:val="22"/>
                <w:szCs w:val="22"/>
              </w:rPr>
              <w:t xml:space="preserve">exhibited difficulty in Reading. This included word reading, reading comprehension, pseudoword decoding, written expression, listening comprehension, and oral expression.  </w:t>
            </w:r>
            <w:r w:rsidRPr="00D32485">
              <w:rPr>
                <w:b/>
                <w:i/>
                <w:sz w:val="22"/>
                <w:szCs w:val="22"/>
              </w:rPr>
              <w:t>Alden</w:t>
            </w:r>
            <w:r w:rsidRPr="00D32485">
              <w:rPr>
                <w:color w:val="auto"/>
                <w:sz w:val="22"/>
                <w:szCs w:val="22"/>
              </w:rPr>
              <w:t xml:space="preserve"> was below average in Reading, Written language, and Oral language. However, her spelling is in average range. </w:t>
            </w:r>
          </w:p>
          <w:p w:rsidR="00D32485" w:rsidRDefault="00D32485" w:rsidP="00D32485">
            <w:pPr>
              <w:pStyle w:val="Normal1"/>
              <w:contextualSpacing w:val="0"/>
              <w:jc w:val="both"/>
              <w:rPr>
                <w:b/>
                <w:i/>
              </w:rPr>
            </w:pPr>
          </w:p>
          <w:p w:rsidR="007A0010" w:rsidRDefault="007A0010" w:rsidP="00AC3F70">
            <w:pPr>
              <w:jc w:val="center"/>
              <w:rPr>
                <w:b/>
              </w:rPr>
            </w:pPr>
          </w:p>
        </w:tc>
      </w:tr>
      <w:tr w:rsidR="007A0010" w:rsidRPr="001A3C68" w:rsidTr="00D32485">
        <w:trPr>
          <w:trHeight w:val="432"/>
          <w:jc w:val="center"/>
        </w:trPr>
        <w:tc>
          <w:tcPr>
            <w:tcW w:w="11160" w:type="dxa"/>
            <w:shd w:val="clear" w:color="auto" w:fill="000000" w:themeFill="text1"/>
            <w:vAlign w:val="center"/>
          </w:tcPr>
          <w:p w:rsidR="007A0010" w:rsidRDefault="00D32485" w:rsidP="00AC3F70">
            <w:pPr>
              <w:jc w:val="center"/>
              <w:rPr>
                <w:b/>
              </w:rPr>
            </w:pPr>
            <w:r>
              <w:rPr>
                <w:b/>
              </w:rPr>
              <w:t>RECOMENDATIONS</w:t>
            </w:r>
          </w:p>
        </w:tc>
      </w:tr>
      <w:tr w:rsidR="00D32485" w:rsidRPr="001A3C68" w:rsidTr="007A0010">
        <w:trPr>
          <w:trHeight w:val="432"/>
          <w:jc w:val="center"/>
        </w:trPr>
        <w:tc>
          <w:tcPr>
            <w:tcW w:w="11160" w:type="dxa"/>
            <w:shd w:val="clear" w:color="auto" w:fill="FFFFFF" w:themeFill="background1"/>
            <w:vAlign w:val="center"/>
          </w:tcPr>
          <w:p w:rsidR="005B0698" w:rsidRDefault="005B0698" w:rsidP="00D32485">
            <w:pPr>
              <w:pStyle w:val="Normal1"/>
              <w:contextualSpacing w:val="0"/>
              <w:jc w:val="both"/>
              <w:rPr>
                <w:b/>
                <w:i/>
                <w:sz w:val="22"/>
                <w:szCs w:val="22"/>
              </w:rPr>
            </w:pPr>
          </w:p>
          <w:p w:rsidR="00D32485" w:rsidRPr="00D32485" w:rsidRDefault="00D32485" w:rsidP="00D32485">
            <w:pPr>
              <w:pStyle w:val="Normal1"/>
              <w:contextualSpacing w:val="0"/>
              <w:jc w:val="both"/>
              <w:rPr>
                <w:color w:val="auto"/>
                <w:sz w:val="22"/>
                <w:szCs w:val="22"/>
              </w:rPr>
            </w:pPr>
            <w:r w:rsidRPr="00D32485">
              <w:rPr>
                <w:b/>
                <w:i/>
                <w:sz w:val="22"/>
                <w:szCs w:val="22"/>
              </w:rPr>
              <w:t>Alden’s</w:t>
            </w:r>
            <w:r w:rsidRPr="00D32485">
              <w:rPr>
                <w:b/>
                <w:i/>
                <w:color w:val="auto"/>
                <w:sz w:val="22"/>
                <w:szCs w:val="22"/>
              </w:rPr>
              <w:t xml:space="preserve"> </w:t>
            </w:r>
            <w:r w:rsidRPr="00D32485">
              <w:rPr>
                <w:color w:val="auto"/>
                <w:sz w:val="22"/>
                <w:szCs w:val="22"/>
              </w:rPr>
              <w:t xml:space="preserve">overall scores indicate that she is performing in the Average range of intellectual ability and achievement in mathematics but not in reading and written and oral language. It is recommended that he gets additional help in these areas of difficulty. </w:t>
            </w:r>
          </w:p>
          <w:p w:rsidR="00D32485" w:rsidRPr="00D32485" w:rsidRDefault="00D32485" w:rsidP="00D32485">
            <w:pPr>
              <w:pStyle w:val="Normal1"/>
              <w:contextualSpacing w:val="0"/>
              <w:jc w:val="both"/>
              <w:rPr>
                <w:color w:val="auto"/>
                <w:sz w:val="22"/>
                <w:szCs w:val="22"/>
              </w:rPr>
            </w:pPr>
          </w:p>
          <w:p w:rsidR="00D32485" w:rsidRPr="00D32485" w:rsidRDefault="00D32485" w:rsidP="00D32485">
            <w:pPr>
              <w:pStyle w:val="Normal1"/>
              <w:contextualSpacing w:val="0"/>
              <w:jc w:val="both"/>
              <w:rPr>
                <w:color w:val="auto"/>
                <w:sz w:val="22"/>
                <w:szCs w:val="22"/>
              </w:rPr>
            </w:pPr>
            <w:r w:rsidRPr="00D32485">
              <w:rPr>
                <w:color w:val="auto"/>
                <w:sz w:val="22"/>
                <w:szCs w:val="22"/>
              </w:rPr>
              <w:t xml:space="preserve">This evaluation is considered a valid representation of </w:t>
            </w:r>
            <w:r w:rsidRPr="00D32485">
              <w:rPr>
                <w:b/>
                <w:i/>
                <w:sz w:val="22"/>
                <w:szCs w:val="22"/>
              </w:rPr>
              <w:t>Alden’s</w:t>
            </w:r>
            <w:r w:rsidRPr="00D32485">
              <w:rPr>
                <w:color w:val="auto"/>
                <w:sz w:val="22"/>
                <w:szCs w:val="22"/>
              </w:rPr>
              <w:t xml:space="preserve"> current levels of functioning in the areas assessed. The following recommendations are based upon a review of evaluation data to assist </w:t>
            </w:r>
            <w:r w:rsidRPr="00D32485">
              <w:rPr>
                <w:b/>
                <w:i/>
                <w:sz w:val="22"/>
                <w:szCs w:val="22"/>
              </w:rPr>
              <w:t>Alden</w:t>
            </w:r>
            <w:r w:rsidRPr="00D32485">
              <w:rPr>
                <w:color w:val="auto"/>
                <w:sz w:val="22"/>
                <w:szCs w:val="22"/>
              </w:rPr>
              <w:t xml:space="preserve"> in Reading, and written and oral language. These recommendations are intended for the classroom as well as test settings. </w:t>
            </w:r>
          </w:p>
          <w:p w:rsidR="00D32485" w:rsidRPr="00D32485" w:rsidRDefault="00D32485" w:rsidP="00D32485">
            <w:pPr>
              <w:pStyle w:val="Normal1"/>
              <w:contextualSpacing w:val="0"/>
              <w:jc w:val="both"/>
              <w:rPr>
                <w:color w:val="auto"/>
                <w:sz w:val="22"/>
                <w:szCs w:val="22"/>
              </w:rPr>
            </w:pPr>
          </w:p>
          <w:p w:rsidR="00D32485" w:rsidRPr="00D32485" w:rsidRDefault="00D32485" w:rsidP="00D32485">
            <w:pPr>
              <w:pStyle w:val="Normal1"/>
              <w:numPr>
                <w:ilvl w:val="0"/>
                <w:numId w:val="8"/>
              </w:numPr>
              <w:ind w:hanging="359"/>
              <w:jc w:val="both"/>
              <w:rPr>
                <w:color w:val="auto"/>
                <w:sz w:val="22"/>
                <w:szCs w:val="22"/>
              </w:rPr>
            </w:pPr>
            <w:r w:rsidRPr="00D32485">
              <w:rPr>
                <w:color w:val="auto"/>
                <w:sz w:val="22"/>
                <w:szCs w:val="22"/>
              </w:rPr>
              <w:t xml:space="preserve">Allow </w:t>
            </w:r>
            <w:r w:rsidRPr="00D32485">
              <w:rPr>
                <w:b/>
                <w:i/>
                <w:sz w:val="22"/>
                <w:szCs w:val="22"/>
              </w:rPr>
              <w:t>Alden</w:t>
            </w:r>
            <w:r w:rsidRPr="00D32485">
              <w:rPr>
                <w:color w:val="auto"/>
                <w:sz w:val="22"/>
                <w:szCs w:val="22"/>
              </w:rPr>
              <w:t xml:space="preserve"> extra time to complete examinations. Extend time 50%.</w:t>
            </w:r>
          </w:p>
          <w:p w:rsidR="00D32485" w:rsidRPr="00D32485" w:rsidRDefault="00D32485" w:rsidP="00D32485">
            <w:pPr>
              <w:pStyle w:val="Normal1"/>
              <w:numPr>
                <w:ilvl w:val="0"/>
                <w:numId w:val="8"/>
              </w:numPr>
              <w:ind w:hanging="359"/>
              <w:jc w:val="both"/>
              <w:rPr>
                <w:color w:val="auto"/>
                <w:sz w:val="22"/>
                <w:szCs w:val="22"/>
              </w:rPr>
            </w:pPr>
            <w:r w:rsidRPr="00D32485">
              <w:rPr>
                <w:color w:val="auto"/>
                <w:sz w:val="22"/>
                <w:szCs w:val="22"/>
              </w:rPr>
              <w:t xml:space="preserve">Provide </w:t>
            </w:r>
            <w:r w:rsidRPr="00D32485">
              <w:rPr>
                <w:b/>
                <w:i/>
                <w:sz w:val="22"/>
                <w:szCs w:val="22"/>
              </w:rPr>
              <w:t>Alden</w:t>
            </w:r>
            <w:r w:rsidRPr="00D32485">
              <w:rPr>
                <w:color w:val="auto"/>
                <w:sz w:val="22"/>
                <w:szCs w:val="22"/>
              </w:rPr>
              <w:t xml:space="preserve"> with a quiet place to complete examinations, if the student requests this accommodation.</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Provide instructions (written and oral) for tasks to be completed in “chunks” short and precise.</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Repeat important information often.</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Check for understanding frequently.</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Allow multiple exposures to new material using different instructional techniques.</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Underline or highlight key information as a quick visual aid.</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Provide practice in word usage and definitions.</w:t>
            </w:r>
          </w:p>
          <w:p w:rsidR="00D32485" w:rsidRPr="00D32485" w:rsidRDefault="00D32485" w:rsidP="00D32485">
            <w:pPr>
              <w:pStyle w:val="Normal1"/>
              <w:numPr>
                <w:ilvl w:val="0"/>
                <w:numId w:val="9"/>
              </w:numPr>
              <w:ind w:hanging="359"/>
              <w:jc w:val="both"/>
              <w:rPr>
                <w:color w:val="auto"/>
                <w:sz w:val="22"/>
                <w:szCs w:val="22"/>
              </w:rPr>
            </w:pPr>
            <w:r w:rsidRPr="00D32485">
              <w:rPr>
                <w:color w:val="auto"/>
                <w:sz w:val="22"/>
                <w:szCs w:val="22"/>
              </w:rPr>
              <w:t>Provide class notes.</w:t>
            </w:r>
          </w:p>
          <w:p w:rsidR="00D32485" w:rsidRDefault="00D32485" w:rsidP="00D32485">
            <w:pPr>
              <w:jc w:val="both"/>
              <w:rPr>
                <w:b/>
              </w:rPr>
            </w:pPr>
          </w:p>
          <w:p w:rsidR="00D32485" w:rsidRDefault="00D32485" w:rsidP="00D32485">
            <w:pPr>
              <w:jc w:val="both"/>
              <w:rPr>
                <w:b/>
              </w:rPr>
            </w:pPr>
          </w:p>
        </w:tc>
      </w:tr>
      <w:tr w:rsidR="00D32485" w:rsidRPr="00D32485" w:rsidTr="00D324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60" w:type="dxa"/>
            <w:tcBorders>
              <w:bottom w:val="nil"/>
            </w:tcBorders>
            <w:shd w:val="clear" w:color="auto" w:fill="000000" w:themeFill="text1"/>
          </w:tcPr>
          <w:p w:rsidR="00D32485" w:rsidRPr="00D32485" w:rsidRDefault="00D32485" w:rsidP="00D32485">
            <w:pPr>
              <w:jc w:val="center"/>
              <w:rPr>
                <w:rFonts w:cstheme="minorHAnsi"/>
                <w:b/>
                <w:color w:val="FFFFFF" w:themeColor="background1"/>
              </w:rPr>
            </w:pPr>
            <w:r w:rsidRPr="00D32485">
              <w:rPr>
                <w:rFonts w:cstheme="minorHAnsi"/>
                <w:b/>
                <w:color w:val="FFFFFF" w:themeColor="background1"/>
              </w:rPr>
              <w:lastRenderedPageBreak/>
              <w:t>ASSURANCES</w:t>
            </w:r>
          </w:p>
          <w:p w:rsidR="00D32485" w:rsidRPr="00D32485" w:rsidRDefault="00D32485" w:rsidP="00AC3F70">
            <w:pPr>
              <w:jc w:val="both"/>
              <w:rPr>
                <w:b/>
                <w:color w:val="FFFFFF" w:themeColor="background1"/>
              </w:rPr>
            </w:pPr>
          </w:p>
        </w:tc>
      </w:tr>
      <w:tr w:rsidR="00D32485" w:rsidRPr="001A3C68" w:rsidTr="00D324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160" w:type="dxa"/>
            <w:tcBorders>
              <w:top w:val="nil"/>
              <w:left w:val="nil"/>
              <w:bottom w:val="nil"/>
              <w:right w:val="nil"/>
            </w:tcBorders>
          </w:tcPr>
          <w:p w:rsidR="00D32485"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The multidisciplinary team assures that the testing, evaluation materials, and procedures used for the purpose of evaluation were selected and administered so as not to be racially or culturally discriminatory.</w:t>
            </w:r>
          </w:p>
          <w:p w:rsidR="00D32485" w:rsidRPr="00F81268"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The multidisciplinary team assures that the tests and other evaluation materials have been validated for the specific purpose for which they were used.</w:t>
            </w:r>
          </w:p>
          <w:p w:rsidR="00D32485" w:rsidRPr="00F81268"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The multidisciplinary team assures that the tests and other evaluation materials were administered by trained personnel in conformance with the instructions provided by their producers.</w:t>
            </w:r>
          </w:p>
          <w:p w:rsidR="00D32485" w:rsidRPr="00F81268"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More than one procedure was used for determining whether a student has a disability and for determining an appropriate educational program for the student.</w:t>
            </w:r>
          </w:p>
          <w:p w:rsidR="00D32485" w:rsidRPr="00F81268"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Technically sound instruments were used to assess the relative contribution of cognitive and behavioral factors, in addition to physical or developmental factors.</w:t>
            </w:r>
          </w:p>
          <w:p w:rsidR="00D32485" w:rsidRPr="00F81268" w:rsidRDefault="00D32485" w:rsidP="00D32485">
            <w:pPr>
              <w:pStyle w:val="Normal1"/>
              <w:contextualSpacing w:val="0"/>
              <w:jc w:val="both"/>
              <w:rPr>
                <w:color w:val="auto"/>
                <w:szCs w:val="24"/>
              </w:rPr>
            </w:pPr>
          </w:p>
          <w:p w:rsidR="00D32485" w:rsidRPr="00F81268" w:rsidRDefault="00D32485" w:rsidP="00D32485">
            <w:pPr>
              <w:pStyle w:val="Normal1"/>
              <w:contextualSpacing w:val="0"/>
              <w:jc w:val="both"/>
              <w:rPr>
                <w:color w:val="auto"/>
                <w:szCs w:val="24"/>
              </w:rPr>
            </w:pPr>
            <w:r w:rsidRPr="00F81268">
              <w:rPr>
                <w:color w:val="auto"/>
                <w:szCs w:val="24"/>
              </w:rPr>
              <w:t xml:space="preserve">The evaluation provides relevant information that directly assists persons in determining the educational needs of the child and is sufficiently comprehensive to identify the special education needs and related (supportive) services as a required to assist the child to benefit from special education. </w:t>
            </w:r>
          </w:p>
          <w:p w:rsidR="00D32485" w:rsidRPr="00D32485" w:rsidRDefault="00D32485" w:rsidP="00AC3F70">
            <w:pPr>
              <w:pStyle w:val="Normal1"/>
              <w:contextualSpacing w:val="0"/>
              <w:jc w:val="both"/>
              <w:rPr>
                <w:sz w:val="22"/>
                <w:szCs w:val="22"/>
              </w:rPr>
            </w:pPr>
          </w:p>
        </w:tc>
      </w:tr>
    </w:tbl>
    <w:p w:rsidR="007D47DA" w:rsidRPr="0010683A" w:rsidRDefault="007D47DA" w:rsidP="007D47DA">
      <w:pPr>
        <w:jc w:val="center"/>
        <w:rPr>
          <w:b/>
        </w:rPr>
      </w:pPr>
    </w:p>
    <w:p w:rsidR="007A0010" w:rsidRPr="00F81268" w:rsidRDefault="007A0010" w:rsidP="007A0010">
      <w:pPr>
        <w:pStyle w:val="Normal1"/>
        <w:contextualSpacing w:val="0"/>
        <w:rPr>
          <w:color w:val="auto"/>
          <w:szCs w:val="24"/>
        </w:rPr>
      </w:pPr>
    </w:p>
    <w:p w:rsidR="007D47DA" w:rsidRPr="007422D3" w:rsidRDefault="007D47DA" w:rsidP="007D47DA">
      <w:pPr>
        <w:jc w:val="center"/>
        <w:rPr>
          <w:rFonts w:cstheme="minorHAnsi"/>
          <w:color w:val="000000"/>
          <w:highlight w:val="yellow"/>
        </w:rPr>
      </w:pPr>
    </w:p>
    <w:p w:rsidR="00D32485" w:rsidRPr="00F81268" w:rsidRDefault="00D32485" w:rsidP="00D32485">
      <w:pPr>
        <w:pStyle w:val="Normal1"/>
        <w:contextualSpacing w:val="0"/>
        <w:rPr>
          <w:color w:val="auto"/>
          <w:szCs w:val="24"/>
        </w:rPr>
      </w:pPr>
      <w:r w:rsidRPr="00F81268">
        <w:rPr>
          <w:b/>
          <w:color w:val="auto"/>
          <w:szCs w:val="24"/>
        </w:rPr>
        <w:t>MULTIDISCIPLINARY TEAM</w:t>
      </w:r>
    </w:p>
    <w:p w:rsidR="00D32485" w:rsidRPr="005B0698" w:rsidRDefault="00D32485" w:rsidP="00D32485">
      <w:pPr>
        <w:pStyle w:val="Heading2"/>
        <w:rPr>
          <w:b w:val="0"/>
          <w:sz w:val="24"/>
          <w:szCs w:val="24"/>
        </w:rPr>
      </w:pPr>
      <w:r w:rsidRPr="005B0698">
        <w:rPr>
          <w:b w:val="0"/>
          <w:sz w:val="24"/>
          <w:szCs w:val="24"/>
        </w:rPr>
        <w:t>Kima Elmore</w:t>
      </w:r>
    </w:p>
    <w:p w:rsidR="00D32485" w:rsidRPr="005B0698" w:rsidRDefault="00D32485" w:rsidP="00D32485">
      <w:pPr>
        <w:pStyle w:val="Heading2"/>
        <w:rPr>
          <w:b w:val="0"/>
          <w:sz w:val="24"/>
          <w:szCs w:val="24"/>
        </w:rPr>
      </w:pPr>
      <w:r w:rsidRPr="005B0698">
        <w:rPr>
          <w:b w:val="0"/>
          <w:sz w:val="24"/>
          <w:szCs w:val="24"/>
        </w:rPr>
        <w:t>Educational Diagnostician</w:t>
      </w:r>
    </w:p>
    <w:p w:rsidR="00D32485" w:rsidRPr="00F81268" w:rsidRDefault="00D32485" w:rsidP="00D32485">
      <w:pPr>
        <w:pStyle w:val="Heading2"/>
        <w:rPr>
          <w:sz w:val="24"/>
          <w:szCs w:val="24"/>
        </w:rPr>
      </w:pPr>
    </w:p>
    <w:p w:rsidR="00D32485" w:rsidRPr="00F81268" w:rsidRDefault="00D32485" w:rsidP="00D32485">
      <w:pPr>
        <w:pStyle w:val="Heading2"/>
        <w:rPr>
          <w:sz w:val="24"/>
          <w:szCs w:val="24"/>
        </w:rPr>
      </w:pPr>
    </w:p>
    <w:p w:rsidR="00D32485" w:rsidRPr="00F81268" w:rsidRDefault="00D32485" w:rsidP="00D32485">
      <w:pPr>
        <w:pStyle w:val="Heading2"/>
        <w:rPr>
          <w:sz w:val="24"/>
          <w:szCs w:val="24"/>
        </w:rPr>
      </w:pPr>
      <w:r w:rsidRPr="00F81268">
        <w:rPr>
          <w:sz w:val="24"/>
          <w:szCs w:val="24"/>
        </w:rPr>
        <w:t>SIGNATURE OF EVALUATOR</w:t>
      </w:r>
    </w:p>
    <w:p w:rsidR="007D47DA" w:rsidRPr="00D32485" w:rsidRDefault="00D32485" w:rsidP="00D32485">
      <w:pPr>
        <w:pStyle w:val="Normal1"/>
        <w:spacing w:after="200" w:line="276" w:lineRule="auto"/>
        <w:contextualSpacing w:val="0"/>
        <w:rPr>
          <w:i/>
          <w:color w:val="auto"/>
          <w:szCs w:val="24"/>
        </w:rPr>
      </w:pPr>
      <w:r w:rsidRPr="00F81268">
        <w:rPr>
          <w:i/>
          <w:color w:val="auto"/>
          <w:szCs w:val="24"/>
        </w:rPr>
        <w:t>K.</w:t>
      </w:r>
      <w:r>
        <w:rPr>
          <w:i/>
          <w:color w:val="auto"/>
          <w:szCs w:val="24"/>
        </w:rPr>
        <w:t>Y. Elmore</w:t>
      </w:r>
    </w:p>
    <w:sectPr w:rsidR="007D47DA" w:rsidRPr="00D32485" w:rsidSect="0028676F">
      <w:headerReference w:type="default" r:id="rId8"/>
      <w:footerReference w:type="default" r:id="rId9"/>
      <w:headerReference w:type="first" r:id="rId10"/>
      <w:footerReference w:type="first" r:id="rId11"/>
      <w:type w:val="continuous"/>
      <w:pgSz w:w="12240" w:h="15840" w:code="1"/>
      <w:pgMar w:top="1440" w:right="1872" w:bottom="1440" w:left="1728" w:header="720" w:footer="720"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68" w:rsidRDefault="005B2668" w:rsidP="00FA21BD">
      <w:r>
        <w:separator/>
      </w:r>
    </w:p>
  </w:endnote>
  <w:endnote w:type="continuationSeparator" w:id="0">
    <w:p w:rsidR="005B2668" w:rsidRDefault="005B2668" w:rsidP="00FA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mbra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68" w:rsidRDefault="005B2668" w:rsidP="00C11C6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68" w:rsidRPr="00EF6E31" w:rsidRDefault="005B2668" w:rsidP="00C11C6F">
    <w:pPr>
      <w:pStyle w:val="Footer"/>
      <w:jc w:val="center"/>
      <w:rPr>
        <w:b/>
      </w:rPr>
    </w:pPr>
  </w:p>
  <w:p w:rsidR="005B2668" w:rsidRDefault="005B2668">
    <w:pPr>
      <w:pStyle w:val="Footer"/>
    </w:pPr>
  </w:p>
  <w:p w:rsidR="005B2668" w:rsidRDefault="005B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68" w:rsidRDefault="005B2668" w:rsidP="00FA21BD">
      <w:r>
        <w:separator/>
      </w:r>
    </w:p>
  </w:footnote>
  <w:footnote w:type="continuationSeparator" w:id="0">
    <w:p w:rsidR="005B2668" w:rsidRDefault="005B2668" w:rsidP="00FA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87"/>
      <w:docPartObj>
        <w:docPartGallery w:val="Page Numbers (Top of Page)"/>
        <w:docPartUnique/>
      </w:docPartObj>
    </w:sdtPr>
    <w:sdtEndPr/>
    <w:sdtContent>
      <w:p w:rsidR="005B2668" w:rsidRDefault="005B2668">
        <w:pPr>
          <w:pStyle w:val="Header"/>
          <w:jc w:val="right"/>
        </w:pPr>
        <w:r>
          <w:t xml:space="preserve">Smith </w:t>
        </w:r>
        <w:r>
          <w:fldChar w:fldCharType="begin"/>
        </w:r>
        <w:r>
          <w:instrText xml:space="preserve"> PAGE   \* MERGEFORMAT </w:instrText>
        </w:r>
        <w:r>
          <w:fldChar w:fldCharType="separate"/>
        </w:r>
        <w:r w:rsidR="001431AE">
          <w:rPr>
            <w:noProof/>
          </w:rPr>
          <w:t>1</w:t>
        </w:r>
        <w:r>
          <w:rPr>
            <w:noProof/>
          </w:rPr>
          <w:fldChar w:fldCharType="end"/>
        </w:r>
      </w:p>
    </w:sdtContent>
  </w:sdt>
  <w:p w:rsidR="005B2668" w:rsidRPr="00A210BC" w:rsidRDefault="005B2668">
    <w:pPr>
      <w:widowControl w:val="0"/>
      <w:tabs>
        <w:tab w:val="center" w:pos="4678"/>
        <w:tab w:val="left" w:pos="6480"/>
        <w:tab w:val="left" w:pos="7920"/>
        <w:tab w:val="right" w:pos="9357"/>
      </w:tabs>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81"/>
      <w:docPartObj>
        <w:docPartGallery w:val="Page Numbers (Top of Page)"/>
        <w:docPartUnique/>
      </w:docPartObj>
    </w:sdtPr>
    <w:sdtEndPr/>
    <w:sdtContent>
      <w:p w:rsidR="005B2668" w:rsidRDefault="005B2668">
        <w:pPr>
          <w:pStyle w:val="Header"/>
          <w:jc w:val="right"/>
        </w:pPr>
        <w:r>
          <w:t xml:space="preserve">Devereux </w:t>
        </w:r>
        <w:r>
          <w:fldChar w:fldCharType="begin"/>
        </w:r>
        <w:r>
          <w:instrText xml:space="preserve"> PAGE   \* MERGEFORMAT </w:instrText>
        </w:r>
        <w:r>
          <w:fldChar w:fldCharType="separate"/>
        </w:r>
        <w:r>
          <w:rPr>
            <w:noProof/>
          </w:rPr>
          <w:t>1</w:t>
        </w:r>
        <w:r>
          <w:rPr>
            <w:noProof/>
          </w:rPr>
          <w:fldChar w:fldCharType="end"/>
        </w:r>
      </w:p>
    </w:sdtContent>
  </w:sdt>
  <w:p w:rsidR="005B2668" w:rsidRDefault="005B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A25"/>
    <w:multiLevelType w:val="hybridMultilevel"/>
    <w:tmpl w:val="A05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5D0F"/>
    <w:multiLevelType w:val="multilevel"/>
    <w:tmpl w:val="C8223F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9A86C5C"/>
    <w:multiLevelType w:val="hybridMultilevel"/>
    <w:tmpl w:val="CE8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F1B0B"/>
    <w:multiLevelType w:val="hybridMultilevel"/>
    <w:tmpl w:val="309E657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4D6B"/>
    <w:multiLevelType w:val="hybridMultilevel"/>
    <w:tmpl w:val="4112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8C5F1D"/>
    <w:multiLevelType w:val="hybridMultilevel"/>
    <w:tmpl w:val="7114A5B8"/>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800BF7"/>
    <w:multiLevelType w:val="hybridMultilevel"/>
    <w:tmpl w:val="640EF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4E7308A"/>
    <w:multiLevelType w:val="hybridMultilevel"/>
    <w:tmpl w:val="682E3E9E"/>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E75158"/>
    <w:multiLevelType w:val="multilevel"/>
    <w:tmpl w:val="C6FC48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BD"/>
    <w:rsid w:val="00000A3A"/>
    <w:rsid w:val="0000580B"/>
    <w:rsid w:val="0001466A"/>
    <w:rsid w:val="00022784"/>
    <w:rsid w:val="00022CAF"/>
    <w:rsid w:val="00024B1C"/>
    <w:rsid w:val="00025850"/>
    <w:rsid w:val="000438F4"/>
    <w:rsid w:val="00044840"/>
    <w:rsid w:val="0005285C"/>
    <w:rsid w:val="00063481"/>
    <w:rsid w:val="000675C0"/>
    <w:rsid w:val="00072408"/>
    <w:rsid w:val="00073BFC"/>
    <w:rsid w:val="00076C63"/>
    <w:rsid w:val="000859CD"/>
    <w:rsid w:val="00093066"/>
    <w:rsid w:val="000957EE"/>
    <w:rsid w:val="000967EC"/>
    <w:rsid w:val="000969A5"/>
    <w:rsid w:val="00096A67"/>
    <w:rsid w:val="000A6033"/>
    <w:rsid w:val="000B69FC"/>
    <w:rsid w:val="000C407D"/>
    <w:rsid w:val="000D1FB1"/>
    <w:rsid w:val="000E35A7"/>
    <w:rsid w:val="000F0145"/>
    <w:rsid w:val="000F4F7C"/>
    <w:rsid w:val="0012213F"/>
    <w:rsid w:val="001238C8"/>
    <w:rsid w:val="001310B1"/>
    <w:rsid w:val="00136B71"/>
    <w:rsid w:val="001431AE"/>
    <w:rsid w:val="001704A9"/>
    <w:rsid w:val="00176D4C"/>
    <w:rsid w:val="00177C83"/>
    <w:rsid w:val="001970D4"/>
    <w:rsid w:val="001A223B"/>
    <w:rsid w:val="001A3C68"/>
    <w:rsid w:val="001B18C2"/>
    <w:rsid w:val="001C456F"/>
    <w:rsid w:val="001C58F8"/>
    <w:rsid w:val="001C5EC3"/>
    <w:rsid w:val="001C7A7B"/>
    <w:rsid w:val="001E7FC6"/>
    <w:rsid w:val="001F124C"/>
    <w:rsid w:val="00201D57"/>
    <w:rsid w:val="00203174"/>
    <w:rsid w:val="002049A8"/>
    <w:rsid w:val="00206D33"/>
    <w:rsid w:val="002117DF"/>
    <w:rsid w:val="00214961"/>
    <w:rsid w:val="00237871"/>
    <w:rsid w:val="00245019"/>
    <w:rsid w:val="00250110"/>
    <w:rsid w:val="002525DC"/>
    <w:rsid w:val="00253EC8"/>
    <w:rsid w:val="00256928"/>
    <w:rsid w:val="00261CC5"/>
    <w:rsid w:val="00262A1A"/>
    <w:rsid w:val="0026617B"/>
    <w:rsid w:val="00271912"/>
    <w:rsid w:val="00272ED4"/>
    <w:rsid w:val="0027420C"/>
    <w:rsid w:val="00284595"/>
    <w:rsid w:val="0028676F"/>
    <w:rsid w:val="00287483"/>
    <w:rsid w:val="00287603"/>
    <w:rsid w:val="002910A4"/>
    <w:rsid w:val="002917EF"/>
    <w:rsid w:val="0029319E"/>
    <w:rsid w:val="00295776"/>
    <w:rsid w:val="00297F0F"/>
    <w:rsid w:val="002A0F0B"/>
    <w:rsid w:val="002A13DD"/>
    <w:rsid w:val="002B09C7"/>
    <w:rsid w:val="002B1B7D"/>
    <w:rsid w:val="002D0964"/>
    <w:rsid w:val="002D221E"/>
    <w:rsid w:val="002D65B2"/>
    <w:rsid w:val="002D6EA3"/>
    <w:rsid w:val="002E5044"/>
    <w:rsid w:val="002F5B0D"/>
    <w:rsid w:val="00322E9B"/>
    <w:rsid w:val="00347BB9"/>
    <w:rsid w:val="003523B8"/>
    <w:rsid w:val="00353B01"/>
    <w:rsid w:val="00383270"/>
    <w:rsid w:val="00385F7A"/>
    <w:rsid w:val="003907A5"/>
    <w:rsid w:val="00396D4B"/>
    <w:rsid w:val="003A4533"/>
    <w:rsid w:val="003B0D8C"/>
    <w:rsid w:val="003B5F29"/>
    <w:rsid w:val="003C1559"/>
    <w:rsid w:val="003C272F"/>
    <w:rsid w:val="003C2E5C"/>
    <w:rsid w:val="003C41E8"/>
    <w:rsid w:val="003C437C"/>
    <w:rsid w:val="003D21CF"/>
    <w:rsid w:val="003D4645"/>
    <w:rsid w:val="003D756B"/>
    <w:rsid w:val="003E6F50"/>
    <w:rsid w:val="003E7C67"/>
    <w:rsid w:val="004001FD"/>
    <w:rsid w:val="00401850"/>
    <w:rsid w:val="00407B43"/>
    <w:rsid w:val="00415505"/>
    <w:rsid w:val="00426FAC"/>
    <w:rsid w:val="00435672"/>
    <w:rsid w:val="00461479"/>
    <w:rsid w:val="00474F97"/>
    <w:rsid w:val="00486A8B"/>
    <w:rsid w:val="00487B76"/>
    <w:rsid w:val="00487DD9"/>
    <w:rsid w:val="004A1493"/>
    <w:rsid w:val="004A3B7C"/>
    <w:rsid w:val="004A51D1"/>
    <w:rsid w:val="004C7ADF"/>
    <w:rsid w:val="004D35CE"/>
    <w:rsid w:val="004F72EA"/>
    <w:rsid w:val="00504EDF"/>
    <w:rsid w:val="0050556C"/>
    <w:rsid w:val="00505625"/>
    <w:rsid w:val="0051152F"/>
    <w:rsid w:val="005143EC"/>
    <w:rsid w:val="0051441F"/>
    <w:rsid w:val="00542B11"/>
    <w:rsid w:val="00553801"/>
    <w:rsid w:val="00555C9E"/>
    <w:rsid w:val="005622BC"/>
    <w:rsid w:val="00572573"/>
    <w:rsid w:val="00574D7D"/>
    <w:rsid w:val="00580C3F"/>
    <w:rsid w:val="005A4F97"/>
    <w:rsid w:val="005A7D52"/>
    <w:rsid w:val="005B0698"/>
    <w:rsid w:val="005B2668"/>
    <w:rsid w:val="005B26B2"/>
    <w:rsid w:val="005C4A0F"/>
    <w:rsid w:val="005C7716"/>
    <w:rsid w:val="005D4E1F"/>
    <w:rsid w:val="005D6A8C"/>
    <w:rsid w:val="005E131E"/>
    <w:rsid w:val="005F5E35"/>
    <w:rsid w:val="00613892"/>
    <w:rsid w:val="00615E3A"/>
    <w:rsid w:val="00626B0F"/>
    <w:rsid w:val="006273EE"/>
    <w:rsid w:val="00630705"/>
    <w:rsid w:val="00632E69"/>
    <w:rsid w:val="00634586"/>
    <w:rsid w:val="00662532"/>
    <w:rsid w:val="00676E64"/>
    <w:rsid w:val="00682BD8"/>
    <w:rsid w:val="006A12B4"/>
    <w:rsid w:val="006B6761"/>
    <w:rsid w:val="006D2B37"/>
    <w:rsid w:val="006D3D6A"/>
    <w:rsid w:val="006D53C2"/>
    <w:rsid w:val="006E0E73"/>
    <w:rsid w:val="006E112E"/>
    <w:rsid w:val="006E2C81"/>
    <w:rsid w:val="006E3FE0"/>
    <w:rsid w:val="006E792F"/>
    <w:rsid w:val="006F44C5"/>
    <w:rsid w:val="00702CBC"/>
    <w:rsid w:val="00704DBB"/>
    <w:rsid w:val="00713A35"/>
    <w:rsid w:val="00730B35"/>
    <w:rsid w:val="00734D94"/>
    <w:rsid w:val="00744922"/>
    <w:rsid w:val="00753948"/>
    <w:rsid w:val="00755031"/>
    <w:rsid w:val="007570A4"/>
    <w:rsid w:val="00763C43"/>
    <w:rsid w:val="00770975"/>
    <w:rsid w:val="00774981"/>
    <w:rsid w:val="00774E72"/>
    <w:rsid w:val="00782F70"/>
    <w:rsid w:val="007A0010"/>
    <w:rsid w:val="007B5F81"/>
    <w:rsid w:val="007C2233"/>
    <w:rsid w:val="007D331A"/>
    <w:rsid w:val="007D47DA"/>
    <w:rsid w:val="007D5B16"/>
    <w:rsid w:val="007D6909"/>
    <w:rsid w:val="007E018F"/>
    <w:rsid w:val="007E215B"/>
    <w:rsid w:val="007F473E"/>
    <w:rsid w:val="008004EE"/>
    <w:rsid w:val="008005FB"/>
    <w:rsid w:val="008106C5"/>
    <w:rsid w:val="00824999"/>
    <w:rsid w:val="0083062B"/>
    <w:rsid w:val="00834ED7"/>
    <w:rsid w:val="00842124"/>
    <w:rsid w:val="00854D52"/>
    <w:rsid w:val="00857A28"/>
    <w:rsid w:val="008625AB"/>
    <w:rsid w:val="00863272"/>
    <w:rsid w:val="00881244"/>
    <w:rsid w:val="0088220A"/>
    <w:rsid w:val="00883158"/>
    <w:rsid w:val="0088448D"/>
    <w:rsid w:val="00885E9D"/>
    <w:rsid w:val="008864DE"/>
    <w:rsid w:val="00890BFD"/>
    <w:rsid w:val="008A24D2"/>
    <w:rsid w:val="008C2DAD"/>
    <w:rsid w:val="008C6F72"/>
    <w:rsid w:val="008D0A5C"/>
    <w:rsid w:val="008D3A31"/>
    <w:rsid w:val="008D3DAD"/>
    <w:rsid w:val="008E05E1"/>
    <w:rsid w:val="008E41B5"/>
    <w:rsid w:val="008E4420"/>
    <w:rsid w:val="00905C36"/>
    <w:rsid w:val="009134FD"/>
    <w:rsid w:val="0092668C"/>
    <w:rsid w:val="00943FA5"/>
    <w:rsid w:val="00954105"/>
    <w:rsid w:val="00973E6B"/>
    <w:rsid w:val="0097458E"/>
    <w:rsid w:val="0098197A"/>
    <w:rsid w:val="00985EEB"/>
    <w:rsid w:val="00990244"/>
    <w:rsid w:val="00996EC9"/>
    <w:rsid w:val="009B2BAC"/>
    <w:rsid w:val="009B3840"/>
    <w:rsid w:val="009B5DB9"/>
    <w:rsid w:val="009B5E3D"/>
    <w:rsid w:val="00A01986"/>
    <w:rsid w:val="00A01B77"/>
    <w:rsid w:val="00A103DA"/>
    <w:rsid w:val="00A150C1"/>
    <w:rsid w:val="00A223F5"/>
    <w:rsid w:val="00A32B96"/>
    <w:rsid w:val="00A349CF"/>
    <w:rsid w:val="00A43316"/>
    <w:rsid w:val="00A43BB3"/>
    <w:rsid w:val="00A55784"/>
    <w:rsid w:val="00A60508"/>
    <w:rsid w:val="00A63BC2"/>
    <w:rsid w:val="00A65A43"/>
    <w:rsid w:val="00A7528A"/>
    <w:rsid w:val="00A75392"/>
    <w:rsid w:val="00A81BE9"/>
    <w:rsid w:val="00A979AA"/>
    <w:rsid w:val="00AA3788"/>
    <w:rsid w:val="00AB2FC0"/>
    <w:rsid w:val="00AB606B"/>
    <w:rsid w:val="00AB7BD6"/>
    <w:rsid w:val="00AC5027"/>
    <w:rsid w:val="00AD51EE"/>
    <w:rsid w:val="00AE4961"/>
    <w:rsid w:val="00AE554A"/>
    <w:rsid w:val="00B000D0"/>
    <w:rsid w:val="00B02DA0"/>
    <w:rsid w:val="00B16696"/>
    <w:rsid w:val="00B20705"/>
    <w:rsid w:val="00B24063"/>
    <w:rsid w:val="00B30742"/>
    <w:rsid w:val="00B316FB"/>
    <w:rsid w:val="00B3407A"/>
    <w:rsid w:val="00B41E47"/>
    <w:rsid w:val="00B47CCF"/>
    <w:rsid w:val="00B5056A"/>
    <w:rsid w:val="00B510B4"/>
    <w:rsid w:val="00B828B5"/>
    <w:rsid w:val="00B84F16"/>
    <w:rsid w:val="00B93D81"/>
    <w:rsid w:val="00BB1E3C"/>
    <w:rsid w:val="00BB40A4"/>
    <w:rsid w:val="00BC56F8"/>
    <w:rsid w:val="00BC6383"/>
    <w:rsid w:val="00BD522F"/>
    <w:rsid w:val="00BE03FB"/>
    <w:rsid w:val="00BE0916"/>
    <w:rsid w:val="00BE4BB1"/>
    <w:rsid w:val="00BF2CDD"/>
    <w:rsid w:val="00BF5E6A"/>
    <w:rsid w:val="00C069B2"/>
    <w:rsid w:val="00C07F05"/>
    <w:rsid w:val="00C11C6F"/>
    <w:rsid w:val="00C22518"/>
    <w:rsid w:val="00C2469E"/>
    <w:rsid w:val="00C30103"/>
    <w:rsid w:val="00C4363F"/>
    <w:rsid w:val="00C50CD9"/>
    <w:rsid w:val="00C6370F"/>
    <w:rsid w:val="00C65E95"/>
    <w:rsid w:val="00C66F28"/>
    <w:rsid w:val="00C7014C"/>
    <w:rsid w:val="00C74254"/>
    <w:rsid w:val="00C9527C"/>
    <w:rsid w:val="00CA39E5"/>
    <w:rsid w:val="00CA3C40"/>
    <w:rsid w:val="00CA6D4D"/>
    <w:rsid w:val="00CB1B64"/>
    <w:rsid w:val="00CB3333"/>
    <w:rsid w:val="00CB3DD7"/>
    <w:rsid w:val="00CB4D26"/>
    <w:rsid w:val="00CC50C5"/>
    <w:rsid w:val="00CC798A"/>
    <w:rsid w:val="00CE23F2"/>
    <w:rsid w:val="00CE426D"/>
    <w:rsid w:val="00CE4C4C"/>
    <w:rsid w:val="00CF3B39"/>
    <w:rsid w:val="00CF42DC"/>
    <w:rsid w:val="00CF5D70"/>
    <w:rsid w:val="00D00A30"/>
    <w:rsid w:val="00D13EA5"/>
    <w:rsid w:val="00D2511D"/>
    <w:rsid w:val="00D32485"/>
    <w:rsid w:val="00D40721"/>
    <w:rsid w:val="00D4440C"/>
    <w:rsid w:val="00D50F58"/>
    <w:rsid w:val="00D60263"/>
    <w:rsid w:val="00D67934"/>
    <w:rsid w:val="00D70612"/>
    <w:rsid w:val="00D80B47"/>
    <w:rsid w:val="00D82357"/>
    <w:rsid w:val="00DA0167"/>
    <w:rsid w:val="00DA08BC"/>
    <w:rsid w:val="00DA0EBB"/>
    <w:rsid w:val="00DA5A9C"/>
    <w:rsid w:val="00DA7CE8"/>
    <w:rsid w:val="00DB0BFC"/>
    <w:rsid w:val="00DB196F"/>
    <w:rsid w:val="00DB2E12"/>
    <w:rsid w:val="00DB6DA1"/>
    <w:rsid w:val="00DC492F"/>
    <w:rsid w:val="00DD5F6A"/>
    <w:rsid w:val="00DD6631"/>
    <w:rsid w:val="00DD7FD9"/>
    <w:rsid w:val="00DE3900"/>
    <w:rsid w:val="00DF0984"/>
    <w:rsid w:val="00E06C39"/>
    <w:rsid w:val="00E1310A"/>
    <w:rsid w:val="00E2499A"/>
    <w:rsid w:val="00E30EF9"/>
    <w:rsid w:val="00E604F9"/>
    <w:rsid w:val="00E677B6"/>
    <w:rsid w:val="00E74BAF"/>
    <w:rsid w:val="00E76966"/>
    <w:rsid w:val="00E77452"/>
    <w:rsid w:val="00E77AA7"/>
    <w:rsid w:val="00EA4A3A"/>
    <w:rsid w:val="00EC2A3D"/>
    <w:rsid w:val="00EC2FFE"/>
    <w:rsid w:val="00EC440D"/>
    <w:rsid w:val="00EC7D21"/>
    <w:rsid w:val="00ED13F0"/>
    <w:rsid w:val="00ED230C"/>
    <w:rsid w:val="00ED55A5"/>
    <w:rsid w:val="00ED59C4"/>
    <w:rsid w:val="00EE5E27"/>
    <w:rsid w:val="00EF1AD4"/>
    <w:rsid w:val="00F075B9"/>
    <w:rsid w:val="00F228BC"/>
    <w:rsid w:val="00F22DF0"/>
    <w:rsid w:val="00F31669"/>
    <w:rsid w:val="00F3209F"/>
    <w:rsid w:val="00F34D12"/>
    <w:rsid w:val="00F4507D"/>
    <w:rsid w:val="00F47A6B"/>
    <w:rsid w:val="00F51E3A"/>
    <w:rsid w:val="00F83FE6"/>
    <w:rsid w:val="00F86D3A"/>
    <w:rsid w:val="00F9172A"/>
    <w:rsid w:val="00F91D5B"/>
    <w:rsid w:val="00F964F7"/>
    <w:rsid w:val="00FA21BD"/>
    <w:rsid w:val="00FB704B"/>
    <w:rsid w:val="00FC0013"/>
    <w:rsid w:val="00FD3E6A"/>
    <w:rsid w:val="00FD7A8E"/>
    <w:rsid w:val="00FE47C3"/>
    <w:rsid w:val="00FE749E"/>
    <w:rsid w:val="00FF040E"/>
    <w:rsid w:val="00FF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ACFA26-B7DA-42CC-A3B7-C84A0DFE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1BD"/>
    <w:pPr>
      <w:keepNext/>
      <w:overflowPunct w:val="0"/>
      <w:autoSpaceDE w:val="0"/>
      <w:autoSpaceDN w:val="0"/>
      <w:adjustRightInd w:val="0"/>
      <w:textAlignment w:val="baseline"/>
      <w:outlineLvl w:val="0"/>
    </w:pPr>
    <w:rPr>
      <w:b/>
      <w:sz w:val="22"/>
      <w:szCs w:val="20"/>
    </w:rPr>
  </w:style>
  <w:style w:type="paragraph" w:styleId="Heading2">
    <w:name w:val="heading 2"/>
    <w:basedOn w:val="Normal"/>
    <w:next w:val="Normal"/>
    <w:link w:val="Heading2Char"/>
    <w:qFormat/>
    <w:rsid w:val="00FA21BD"/>
    <w:pPr>
      <w:keepNext/>
      <w:overflowPunct w:val="0"/>
      <w:autoSpaceDE w:val="0"/>
      <w:autoSpaceDN w:val="0"/>
      <w:adjustRightInd w:val="0"/>
      <w:ind w:left="720" w:hanging="720"/>
      <w:textAlignment w:val="baseline"/>
      <w:outlineLvl w:val="1"/>
    </w:pPr>
    <w:rPr>
      <w:b/>
      <w:sz w:val="22"/>
      <w:szCs w:val="20"/>
    </w:rPr>
  </w:style>
  <w:style w:type="paragraph" w:styleId="Heading5">
    <w:name w:val="heading 5"/>
    <w:basedOn w:val="Normal"/>
    <w:next w:val="Normal"/>
    <w:link w:val="Heading5Char"/>
    <w:qFormat/>
    <w:rsid w:val="00FA21BD"/>
    <w:pPr>
      <w:keepNext/>
      <w:tabs>
        <w:tab w:val="left" w:pos="7920"/>
      </w:tabs>
      <w:overflowPunct w:val="0"/>
      <w:autoSpaceDE w:val="0"/>
      <w:autoSpaceDN w:val="0"/>
      <w:adjustRightInd w:val="0"/>
      <w:jc w:val="both"/>
      <w:textAlignment w:val="baseline"/>
      <w:outlineLvl w:val="4"/>
    </w:pPr>
    <w:rPr>
      <w:b/>
      <w:sz w:val="22"/>
      <w:szCs w:val="20"/>
      <w:u w:val="single"/>
    </w:rPr>
  </w:style>
  <w:style w:type="paragraph" w:styleId="Heading8">
    <w:name w:val="heading 8"/>
    <w:basedOn w:val="Normal"/>
    <w:next w:val="Normal"/>
    <w:link w:val="Heading8Char"/>
    <w:qFormat/>
    <w:rsid w:val="00FA21BD"/>
    <w:pPr>
      <w:keepNext/>
      <w:widowControl w:val="0"/>
      <w:overflowPunct w:val="0"/>
      <w:autoSpaceDE w:val="0"/>
      <w:autoSpaceDN w:val="0"/>
      <w:adjustRightInd w:val="0"/>
      <w:ind w:firstLine="20"/>
      <w:jc w:val="center"/>
      <w:textAlignment w:val="baseline"/>
      <w:outlineLvl w:val="7"/>
    </w:pPr>
    <w:rPr>
      <w:rFonts w:ascii="Umbra BT" w:hAnsi="Umbra BT"/>
      <w:b/>
      <w:color w:val="C0C0C0"/>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1BD"/>
    <w:rPr>
      <w:rFonts w:ascii="Times New Roman" w:eastAsia="Times New Roman" w:hAnsi="Times New Roman" w:cs="Times New Roman"/>
      <w:b/>
      <w:szCs w:val="20"/>
    </w:rPr>
  </w:style>
  <w:style w:type="character" w:customStyle="1" w:styleId="Heading2Char">
    <w:name w:val="Heading 2 Char"/>
    <w:basedOn w:val="DefaultParagraphFont"/>
    <w:link w:val="Heading2"/>
    <w:rsid w:val="00FA21BD"/>
    <w:rPr>
      <w:rFonts w:ascii="Times New Roman" w:eastAsia="Times New Roman" w:hAnsi="Times New Roman" w:cs="Times New Roman"/>
      <w:b/>
      <w:szCs w:val="20"/>
    </w:rPr>
  </w:style>
  <w:style w:type="character" w:customStyle="1" w:styleId="Heading5Char">
    <w:name w:val="Heading 5 Char"/>
    <w:basedOn w:val="DefaultParagraphFont"/>
    <w:link w:val="Heading5"/>
    <w:rsid w:val="00FA21BD"/>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FA21BD"/>
    <w:rPr>
      <w:rFonts w:ascii="Umbra BT" w:eastAsia="Times New Roman" w:hAnsi="Umbra BT" w:cs="Times New Roman"/>
      <w:b/>
      <w:color w:val="C0C0C0"/>
      <w:sz w:val="34"/>
      <w:szCs w:val="20"/>
    </w:rPr>
  </w:style>
  <w:style w:type="paragraph" w:styleId="BodyText">
    <w:name w:val="Body Text"/>
    <w:basedOn w:val="Normal"/>
    <w:link w:val="BodyTextChar"/>
    <w:rsid w:val="00FA21BD"/>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FA21BD"/>
    <w:rPr>
      <w:rFonts w:ascii="Times New Roman" w:eastAsia="Times New Roman" w:hAnsi="Times New Roman" w:cs="Times New Roman"/>
      <w:szCs w:val="20"/>
    </w:rPr>
  </w:style>
  <w:style w:type="paragraph" w:styleId="BodyText2">
    <w:name w:val="Body Text 2"/>
    <w:basedOn w:val="Normal"/>
    <w:link w:val="BodyText2Char"/>
    <w:rsid w:val="00FA21BD"/>
    <w:pPr>
      <w:overflowPunct w:val="0"/>
      <w:autoSpaceDE w:val="0"/>
      <w:autoSpaceDN w:val="0"/>
      <w:adjustRightInd w:val="0"/>
      <w:jc w:val="both"/>
      <w:textAlignment w:val="baseline"/>
    </w:pPr>
    <w:rPr>
      <w:sz w:val="22"/>
      <w:szCs w:val="20"/>
    </w:rPr>
  </w:style>
  <w:style w:type="character" w:customStyle="1" w:styleId="BodyText2Char">
    <w:name w:val="Body Text 2 Char"/>
    <w:basedOn w:val="DefaultParagraphFont"/>
    <w:link w:val="BodyText2"/>
    <w:rsid w:val="00FA21BD"/>
    <w:rPr>
      <w:rFonts w:ascii="Times New Roman" w:eastAsia="Times New Roman" w:hAnsi="Times New Roman" w:cs="Times New Roman"/>
      <w:szCs w:val="20"/>
    </w:rPr>
  </w:style>
  <w:style w:type="paragraph" w:styleId="CommentText">
    <w:name w:val="annotation text"/>
    <w:basedOn w:val="Normal"/>
    <w:link w:val="CommentTextChar"/>
    <w:semiHidden/>
    <w:rsid w:val="00FA21BD"/>
    <w:pPr>
      <w:overflowPunct w:val="0"/>
      <w:autoSpaceDE w:val="0"/>
      <w:autoSpaceDN w:val="0"/>
      <w:adjustRightInd w:val="0"/>
      <w:textAlignment w:val="baseline"/>
    </w:pPr>
    <w:rPr>
      <w:sz w:val="22"/>
      <w:szCs w:val="20"/>
    </w:rPr>
  </w:style>
  <w:style w:type="character" w:customStyle="1" w:styleId="CommentTextChar">
    <w:name w:val="Comment Text Char"/>
    <w:basedOn w:val="DefaultParagraphFont"/>
    <w:link w:val="CommentText"/>
    <w:semiHidden/>
    <w:rsid w:val="00FA21BD"/>
    <w:rPr>
      <w:rFonts w:ascii="Times New Roman" w:eastAsia="Times New Roman" w:hAnsi="Times New Roman" w:cs="Times New Roman"/>
      <w:szCs w:val="20"/>
    </w:rPr>
  </w:style>
  <w:style w:type="paragraph" w:styleId="Footer">
    <w:name w:val="footer"/>
    <w:basedOn w:val="Normal"/>
    <w:link w:val="FooterChar"/>
    <w:unhideWhenUsed/>
    <w:rsid w:val="00FA21BD"/>
    <w:pPr>
      <w:tabs>
        <w:tab w:val="center" w:pos="4680"/>
        <w:tab w:val="right" w:pos="9360"/>
      </w:tabs>
    </w:pPr>
  </w:style>
  <w:style w:type="character" w:customStyle="1" w:styleId="FooterChar">
    <w:name w:val="Footer Char"/>
    <w:basedOn w:val="DefaultParagraphFont"/>
    <w:link w:val="Footer"/>
    <w:rsid w:val="00FA21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21BD"/>
    <w:pPr>
      <w:tabs>
        <w:tab w:val="center" w:pos="4680"/>
        <w:tab w:val="right" w:pos="9360"/>
      </w:tabs>
    </w:pPr>
  </w:style>
  <w:style w:type="character" w:customStyle="1" w:styleId="HeaderChar">
    <w:name w:val="Header Char"/>
    <w:basedOn w:val="DefaultParagraphFont"/>
    <w:link w:val="Header"/>
    <w:uiPriority w:val="99"/>
    <w:rsid w:val="00FA21BD"/>
    <w:rPr>
      <w:rFonts w:ascii="Times New Roman" w:eastAsia="Times New Roman" w:hAnsi="Times New Roman" w:cs="Times New Roman"/>
      <w:sz w:val="24"/>
      <w:szCs w:val="24"/>
    </w:rPr>
  </w:style>
  <w:style w:type="paragraph" w:styleId="ListParagraph">
    <w:name w:val="List Paragraph"/>
    <w:basedOn w:val="Normal"/>
    <w:uiPriority w:val="34"/>
    <w:qFormat/>
    <w:rsid w:val="00FA21BD"/>
    <w:pPr>
      <w:ind w:left="720"/>
      <w:contextualSpacing/>
    </w:pPr>
  </w:style>
  <w:style w:type="character" w:styleId="Strong">
    <w:name w:val="Strong"/>
    <w:basedOn w:val="DefaultParagraphFont"/>
    <w:uiPriority w:val="22"/>
    <w:qFormat/>
    <w:rsid w:val="00FA21BD"/>
    <w:rPr>
      <w:b/>
      <w:bCs/>
    </w:rPr>
  </w:style>
  <w:style w:type="character" w:styleId="Hyperlink">
    <w:name w:val="Hyperlink"/>
    <w:basedOn w:val="DefaultParagraphFont"/>
    <w:uiPriority w:val="99"/>
    <w:unhideWhenUsed/>
    <w:rsid w:val="00FA21BD"/>
    <w:rPr>
      <w:color w:val="0000FF"/>
      <w:u w:val="single"/>
    </w:rPr>
  </w:style>
  <w:style w:type="paragraph" w:customStyle="1" w:styleId="Normal0">
    <w:name w:val="[Normal]"/>
    <w:rsid w:val="00FA21BD"/>
    <w:pPr>
      <w:spacing w:after="0" w:line="240" w:lineRule="auto"/>
    </w:pPr>
    <w:rPr>
      <w:rFonts w:ascii="Arial" w:eastAsia="Arial" w:hAnsi="Arial" w:cs="Times New Roman"/>
      <w:noProof/>
      <w:sz w:val="24"/>
      <w:szCs w:val="20"/>
    </w:rPr>
  </w:style>
  <w:style w:type="table" w:styleId="TableGrid">
    <w:name w:val="Table Grid"/>
    <w:basedOn w:val="TableNormal"/>
    <w:uiPriority w:val="59"/>
    <w:rsid w:val="00C6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0A4"/>
    <w:rPr>
      <w:rFonts w:ascii="Tahoma" w:hAnsi="Tahoma" w:cs="Tahoma"/>
      <w:sz w:val="16"/>
      <w:szCs w:val="16"/>
    </w:rPr>
  </w:style>
  <w:style w:type="character" w:customStyle="1" w:styleId="BalloonTextChar">
    <w:name w:val="Balloon Text Char"/>
    <w:basedOn w:val="DefaultParagraphFont"/>
    <w:link w:val="BalloonText"/>
    <w:uiPriority w:val="99"/>
    <w:semiHidden/>
    <w:rsid w:val="007570A4"/>
    <w:rPr>
      <w:rFonts w:ascii="Tahoma" w:eastAsia="Times New Roman" w:hAnsi="Tahoma" w:cs="Tahoma"/>
      <w:sz w:val="16"/>
      <w:szCs w:val="16"/>
    </w:rPr>
  </w:style>
  <w:style w:type="paragraph" w:styleId="NormalWeb">
    <w:name w:val="Normal (Web)"/>
    <w:basedOn w:val="Normal"/>
    <w:uiPriority w:val="99"/>
    <w:unhideWhenUsed/>
    <w:rsid w:val="00253EC8"/>
    <w:pPr>
      <w:spacing w:before="100" w:beforeAutospacing="1" w:after="100" w:afterAutospacing="1"/>
    </w:pPr>
  </w:style>
  <w:style w:type="character" w:customStyle="1" w:styleId="apple-converted-space">
    <w:name w:val="apple-converted-space"/>
    <w:basedOn w:val="DefaultParagraphFont"/>
    <w:rsid w:val="00253EC8"/>
  </w:style>
  <w:style w:type="paragraph" w:styleId="NoSpacing">
    <w:name w:val="No Spacing"/>
    <w:uiPriority w:val="1"/>
    <w:qFormat/>
    <w:rsid w:val="00FB704B"/>
    <w:pPr>
      <w:spacing w:after="0" w:line="240" w:lineRule="auto"/>
    </w:pPr>
  </w:style>
  <w:style w:type="paragraph" w:customStyle="1" w:styleId="Normal24c4b157-d855-44c5-a6a9-31bdaa080dfa">
    <w:name w:val="Normal_24c4b157-d855-44c5-a6a9-31bdaa080dfa"/>
    <w:next w:val="Normal"/>
    <w:rsid w:val="00D40721"/>
    <w:pPr>
      <w:spacing w:after="0" w:line="240" w:lineRule="auto"/>
    </w:pPr>
    <w:rPr>
      <w:rFonts w:ascii="Times New Roman" w:eastAsia="Times New Roman" w:hAnsi="Times New Roman" w:cs="Times New Roman"/>
      <w:sz w:val="20"/>
      <w:szCs w:val="20"/>
    </w:rPr>
  </w:style>
  <w:style w:type="paragraph" w:customStyle="1" w:styleId="Normal24c4b157-d855-44c5-a6a9-31bdaa080dfac60b38c5-6fe7-4838-">
    <w:name w:val="Normal_24c4b157-d855-44c5-a6a9-31bdaa080dfa_c60b38c5-6fe7-4838-"/>
    <w:next w:val="Normal"/>
    <w:rsid w:val="00D40721"/>
    <w:pPr>
      <w:spacing w:after="0" w:line="240" w:lineRule="auto"/>
    </w:pPr>
    <w:rPr>
      <w:rFonts w:ascii="Times New Roman" w:eastAsia="Times New Roman" w:hAnsi="Times New Roman" w:cs="Times New Roman"/>
      <w:sz w:val="20"/>
      <w:szCs w:val="20"/>
    </w:rPr>
  </w:style>
  <w:style w:type="paragraph" w:customStyle="1" w:styleId="Normal24c4b157-d855-44c5-a6a9-31bdaa080dfa2464f99f-e14a-48b7-">
    <w:name w:val="Normal_24c4b157-d855-44c5-a6a9-31bdaa080dfa_2464f99f-e14a-48b7-"/>
    <w:next w:val="Normal"/>
    <w:rsid w:val="00D70612"/>
    <w:pPr>
      <w:spacing w:after="0" w:line="240" w:lineRule="auto"/>
    </w:pPr>
    <w:rPr>
      <w:rFonts w:ascii="Times New Roman" w:eastAsia="Times New Roman" w:hAnsi="Times New Roman" w:cs="Times New Roman"/>
      <w:sz w:val="20"/>
      <w:szCs w:val="20"/>
    </w:rPr>
  </w:style>
  <w:style w:type="paragraph" w:customStyle="1" w:styleId="Normald00c6bcc-5702-483b-ad0c-c468d54ec8af">
    <w:name w:val="Normal_d00c6bcc-5702-483b-ad0c-c468d54ec8af"/>
    <w:next w:val="Normal"/>
    <w:rsid w:val="0000580B"/>
    <w:pPr>
      <w:spacing w:after="0" w:line="240" w:lineRule="auto"/>
    </w:pPr>
    <w:rPr>
      <w:rFonts w:ascii="Times New Roman" w:eastAsia="Times New Roman" w:hAnsi="Times New Roman" w:cs="Times New Roman"/>
      <w:sz w:val="20"/>
      <w:szCs w:val="20"/>
    </w:rPr>
  </w:style>
  <w:style w:type="paragraph" w:customStyle="1" w:styleId="Normal1">
    <w:name w:val="Normal1"/>
    <w:rsid w:val="002525DC"/>
    <w:pPr>
      <w:widowControl w:val="0"/>
      <w:spacing w:after="0" w:line="240" w:lineRule="auto"/>
      <w:contextualSpacing/>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5B31-C09B-46DC-9237-BEBB8E8D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Kima Elmore</cp:lastModifiedBy>
  <cp:revision>2</cp:revision>
  <cp:lastPrinted>2013-06-17T12:52:00Z</cp:lastPrinted>
  <dcterms:created xsi:type="dcterms:W3CDTF">2015-11-01T09:28:00Z</dcterms:created>
  <dcterms:modified xsi:type="dcterms:W3CDTF">2015-11-01T09:28:00Z</dcterms:modified>
</cp:coreProperties>
</file>